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27C2" w14:textId="05132C32" w:rsidR="00BC115A" w:rsidRPr="00234FBB" w:rsidRDefault="009F420D" w:rsidP="004B7DC9">
      <w:pPr>
        <w:pStyle w:val="Heading2"/>
        <w:spacing w:before="120" w:after="120"/>
        <w:jc w:val="left"/>
        <w:rPr>
          <w:rFonts w:eastAsiaTheme="minorEastAsia" w:cs="Times New Roman"/>
          <w:szCs w:val="28"/>
        </w:rPr>
      </w:pPr>
      <w:bookmarkStart w:id="0" w:name="_Toc2236258"/>
      <w:r w:rsidRPr="00234FBB">
        <w:rPr>
          <w:rFonts w:cs="Times New Roman"/>
        </w:rPr>
        <w:t>Course Information</w:t>
      </w:r>
      <w:bookmarkEnd w:id="0"/>
    </w:p>
    <w:tbl>
      <w:tblPr>
        <w:tblStyle w:val="TableGrid"/>
        <w:tblW w:w="5000" w:type="pct"/>
        <w:tblLook w:val="04A0" w:firstRow="1" w:lastRow="0" w:firstColumn="1" w:lastColumn="0" w:noHBand="0" w:noVBand="1"/>
      </w:tblPr>
      <w:tblGrid>
        <w:gridCol w:w="4585"/>
        <w:gridCol w:w="2880"/>
        <w:gridCol w:w="1885"/>
      </w:tblGrid>
      <w:tr w:rsidR="00BA3622" w:rsidRPr="00234FBB" w14:paraId="305DBDEF" w14:textId="77777777" w:rsidTr="006927A6">
        <w:tc>
          <w:tcPr>
            <w:tcW w:w="2452" w:type="pct"/>
            <w:shd w:val="clear" w:color="auto" w:fill="D9D9D9" w:themeFill="background1" w:themeFillShade="D9"/>
            <w:vAlign w:val="center"/>
          </w:tcPr>
          <w:p w14:paraId="41223117" w14:textId="1A59AEE0" w:rsidR="00BA3622" w:rsidRPr="004E4DFA" w:rsidRDefault="00BA3622" w:rsidP="00BA3622">
            <w:pPr>
              <w:pStyle w:val="NoSpacing"/>
              <w:rPr>
                <w:rFonts w:cs="Times New Roman"/>
                <w:b/>
                <w:szCs w:val="24"/>
              </w:rPr>
            </w:pPr>
            <w:r w:rsidRPr="004E4DFA">
              <w:rPr>
                <w:rFonts w:cs="Times New Roman"/>
                <w:b/>
                <w:szCs w:val="24"/>
              </w:rPr>
              <w:t>Course Title</w:t>
            </w:r>
          </w:p>
        </w:tc>
        <w:tc>
          <w:tcPr>
            <w:tcW w:w="1540" w:type="pct"/>
            <w:shd w:val="clear" w:color="auto" w:fill="D9D9D9" w:themeFill="background1" w:themeFillShade="D9"/>
            <w:vAlign w:val="center"/>
          </w:tcPr>
          <w:p w14:paraId="57C2239C" w14:textId="77777777" w:rsidR="00BA3622" w:rsidRPr="004E4DFA" w:rsidRDefault="00BA3622" w:rsidP="00340FAD">
            <w:pPr>
              <w:pStyle w:val="NoSpacing"/>
              <w:rPr>
                <w:rFonts w:cs="Times New Roman"/>
                <w:b/>
                <w:szCs w:val="24"/>
              </w:rPr>
            </w:pPr>
            <w:r w:rsidRPr="004E4DFA">
              <w:rPr>
                <w:rFonts w:cs="Times New Roman"/>
                <w:b/>
                <w:szCs w:val="24"/>
              </w:rPr>
              <w:t>Course Code Number</w:t>
            </w:r>
          </w:p>
        </w:tc>
        <w:tc>
          <w:tcPr>
            <w:tcW w:w="1008" w:type="pct"/>
            <w:shd w:val="clear" w:color="auto" w:fill="D9D9D9" w:themeFill="background1" w:themeFillShade="D9"/>
            <w:vAlign w:val="center"/>
          </w:tcPr>
          <w:p w14:paraId="4DDCF2DC" w14:textId="77777777" w:rsidR="00BA3622" w:rsidRPr="004E4DFA" w:rsidRDefault="00BA3622" w:rsidP="00340FAD">
            <w:pPr>
              <w:pStyle w:val="NoSpacing"/>
              <w:rPr>
                <w:rFonts w:cs="Times New Roman"/>
                <w:b/>
                <w:szCs w:val="24"/>
              </w:rPr>
            </w:pPr>
            <w:r w:rsidRPr="004E4DFA">
              <w:rPr>
                <w:rFonts w:cs="Times New Roman"/>
                <w:b/>
                <w:szCs w:val="24"/>
              </w:rPr>
              <w:t>Credit Value</w:t>
            </w:r>
          </w:p>
        </w:tc>
      </w:tr>
      <w:tr w:rsidR="00BA3622" w:rsidRPr="00234FBB" w14:paraId="357E7399" w14:textId="77777777" w:rsidTr="005A46F2">
        <w:trPr>
          <w:trHeight w:val="539"/>
        </w:trPr>
        <w:tc>
          <w:tcPr>
            <w:tcW w:w="2452" w:type="pct"/>
            <w:tcBorders>
              <w:bottom w:val="single" w:sz="4" w:space="0" w:color="auto"/>
            </w:tcBorders>
            <w:vAlign w:val="center"/>
          </w:tcPr>
          <w:p w14:paraId="174C55C4" w14:textId="61724BAF" w:rsidR="00BA3622" w:rsidRPr="004E4DFA" w:rsidRDefault="00F03210" w:rsidP="00BA3622">
            <w:pPr>
              <w:pStyle w:val="NoSpacing"/>
              <w:rPr>
                <w:rFonts w:cs="Times New Roman"/>
                <w:szCs w:val="24"/>
              </w:rPr>
            </w:pPr>
            <w:r>
              <w:rPr>
                <w:rFonts w:cs="Times New Roman"/>
                <w:szCs w:val="24"/>
              </w:rPr>
              <w:t>Citizenship &amp; Identity</w:t>
            </w:r>
          </w:p>
        </w:tc>
        <w:tc>
          <w:tcPr>
            <w:tcW w:w="1540" w:type="pct"/>
            <w:tcBorders>
              <w:bottom w:val="single" w:sz="4" w:space="0" w:color="auto"/>
            </w:tcBorders>
            <w:vAlign w:val="center"/>
          </w:tcPr>
          <w:p w14:paraId="6682EECE" w14:textId="0DDE3395" w:rsidR="00BA3622" w:rsidRPr="004E4DFA" w:rsidRDefault="00781A2D" w:rsidP="00117334">
            <w:pPr>
              <w:pStyle w:val="NoSpacing"/>
              <w:rPr>
                <w:rFonts w:cs="Times New Roman"/>
                <w:szCs w:val="24"/>
              </w:rPr>
            </w:pPr>
            <w:r>
              <w:rPr>
                <w:rFonts w:cs="Times New Roman"/>
                <w:szCs w:val="24"/>
              </w:rPr>
              <w:t xml:space="preserve">SOCI </w:t>
            </w:r>
            <w:r w:rsidR="00F03210">
              <w:rPr>
                <w:rFonts w:cs="Times New Roman"/>
                <w:szCs w:val="24"/>
              </w:rPr>
              <w:t>285</w:t>
            </w:r>
            <w:r>
              <w:rPr>
                <w:rFonts w:cs="Times New Roman"/>
                <w:szCs w:val="24"/>
              </w:rPr>
              <w:t xml:space="preserve"> – </w:t>
            </w:r>
            <w:r w:rsidR="006E7B4E">
              <w:rPr>
                <w:rFonts w:cs="Times New Roman"/>
                <w:szCs w:val="24"/>
              </w:rPr>
              <w:t>101</w:t>
            </w:r>
          </w:p>
        </w:tc>
        <w:tc>
          <w:tcPr>
            <w:tcW w:w="1008" w:type="pct"/>
            <w:tcBorders>
              <w:bottom w:val="single" w:sz="4" w:space="0" w:color="auto"/>
            </w:tcBorders>
            <w:vAlign w:val="center"/>
          </w:tcPr>
          <w:p w14:paraId="4810544A" w14:textId="082E2322" w:rsidR="00BA3622" w:rsidRPr="004E4DFA" w:rsidRDefault="00C472FA" w:rsidP="00C472FA">
            <w:pPr>
              <w:pStyle w:val="NoSpacing"/>
              <w:jc w:val="center"/>
              <w:rPr>
                <w:rFonts w:cs="Times New Roman"/>
                <w:szCs w:val="24"/>
              </w:rPr>
            </w:pPr>
            <w:r>
              <w:rPr>
                <w:rFonts w:cs="Times New Roman"/>
                <w:szCs w:val="24"/>
              </w:rPr>
              <w:t>3</w:t>
            </w:r>
          </w:p>
        </w:tc>
      </w:tr>
      <w:tr w:rsidR="005A46F2" w:rsidRPr="00234FBB" w14:paraId="06978F65" w14:textId="77777777" w:rsidTr="005A46F2">
        <w:tc>
          <w:tcPr>
            <w:tcW w:w="2452" w:type="pct"/>
            <w:shd w:val="pct15" w:color="auto" w:fill="auto"/>
          </w:tcPr>
          <w:p w14:paraId="540741CE" w14:textId="0D891D35" w:rsidR="005A46F2" w:rsidRPr="004E4DFA" w:rsidRDefault="005A46F2" w:rsidP="00CE64C8">
            <w:pPr>
              <w:pStyle w:val="NoSpacing"/>
              <w:rPr>
                <w:rFonts w:cs="Times New Roman"/>
                <w:b/>
                <w:szCs w:val="24"/>
              </w:rPr>
            </w:pPr>
            <w:r>
              <w:rPr>
                <w:rFonts w:cs="Times New Roman"/>
                <w:b/>
                <w:szCs w:val="24"/>
              </w:rPr>
              <w:t>Class Location</w:t>
            </w:r>
          </w:p>
        </w:tc>
        <w:tc>
          <w:tcPr>
            <w:tcW w:w="1540" w:type="pct"/>
            <w:shd w:val="pct15" w:color="auto" w:fill="auto"/>
          </w:tcPr>
          <w:p w14:paraId="35744CFC" w14:textId="489CD4B0" w:rsidR="005A46F2" w:rsidRPr="004E4DFA" w:rsidRDefault="005A46F2" w:rsidP="00CE64C8">
            <w:pPr>
              <w:pStyle w:val="NoSpacing"/>
              <w:rPr>
                <w:rFonts w:cs="Times New Roman"/>
                <w:b/>
                <w:szCs w:val="24"/>
              </w:rPr>
            </w:pPr>
            <w:r>
              <w:rPr>
                <w:rFonts w:cs="Times New Roman"/>
                <w:b/>
                <w:szCs w:val="24"/>
              </w:rPr>
              <w:t>Days</w:t>
            </w:r>
          </w:p>
        </w:tc>
        <w:tc>
          <w:tcPr>
            <w:tcW w:w="1008" w:type="pct"/>
            <w:shd w:val="pct15" w:color="auto" w:fill="auto"/>
          </w:tcPr>
          <w:p w14:paraId="49BA2E85" w14:textId="696508E6" w:rsidR="005A46F2" w:rsidRPr="004E4DFA" w:rsidRDefault="005A46F2" w:rsidP="00CE64C8">
            <w:pPr>
              <w:pStyle w:val="NoSpacing"/>
              <w:rPr>
                <w:rFonts w:cs="Times New Roman"/>
                <w:b/>
                <w:szCs w:val="24"/>
              </w:rPr>
            </w:pPr>
            <w:r>
              <w:rPr>
                <w:rFonts w:cs="Times New Roman"/>
                <w:b/>
                <w:szCs w:val="24"/>
              </w:rPr>
              <w:t>Time</w:t>
            </w:r>
          </w:p>
        </w:tc>
      </w:tr>
      <w:tr w:rsidR="005A46F2" w:rsidRPr="00234FBB" w14:paraId="0348C419" w14:textId="77777777" w:rsidTr="005A46F2">
        <w:trPr>
          <w:trHeight w:val="539"/>
        </w:trPr>
        <w:tc>
          <w:tcPr>
            <w:tcW w:w="2452" w:type="pct"/>
          </w:tcPr>
          <w:p w14:paraId="7F64B874" w14:textId="5CF51A16" w:rsidR="005A46F2" w:rsidRPr="004E4DFA" w:rsidRDefault="001744A8" w:rsidP="00CE64C8">
            <w:pPr>
              <w:pStyle w:val="NoSpacing"/>
              <w:rPr>
                <w:rFonts w:cs="Times New Roman"/>
                <w:szCs w:val="24"/>
              </w:rPr>
            </w:pPr>
            <w:r>
              <w:rPr>
                <w:rFonts w:cs="Times New Roman"/>
                <w:szCs w:val="24"/>
              </w:rPr>
              <w:t>Virtual</w:t>
            </w:r>
          </w:p>
        </w:tc>
        <w:tc>
          <w:tcPr>
            <w:tcW w:w="1540" w:type="pct"/>
          </w:tcPr>
          <w:p w14:paraId="56054522" w14:textId="74994390" w:rsidR="005A46F2" w:rsidRPr="004E4DFA" w:rsidRDefault="006E7B4E" w:rsidP="00CE64C8">
            <w:pPr>
              <w:pStyle w:val="NoSpacing"/>
              <w:rPr>
                <w:rFonts w:cs="Times New Roman"/>
                <w:szCs w:val="24"/>
              </w:rPr>
            </w:pPr>
            <w:r>
              <w:rPr>
                <w:rFonts w:cs="Times New Roman"/>
                <w:szCs w:val="24"/>
              </w:rPr>
              <w:t>Tuesdays and Thursdays</w:t>
            </w:r>
          </w:p>
        </w:tc>
        <w:tc>
          <w:tcPr>
            <w:tcW w:w="1008" w:type="pct"/>
          </w:tcPr>
          <w:p w14:paraId="233A0118" w14:textId="20388E0D" w:rsidR="005A46F2" w:rsidRPr="004E4DFA" w:rsidRDefault="00F03210" w:rsidP="00CE64C8">
            <w:pPr>
              <w:pStyle w:val="NoSpacing"/>
              <w:jc w:val="center"/>
              <w:rPr>
                <w:rFonts w:cs="Times New Roman"/>
                <w:szCs w:val="24"/>
              </w:rPr>
            </w:pPr>
            <w:r>
              <w:rPr>
                <w:rFonts w:cs="Times New Roman"/>
                <w:szCs w:val="24"/>
              </w:rPr>
              <w:t>17:00-18:20</w:t>
            </w:r>
          </w:p>
        </w:tc>
      </w:tr>
    </w:tbl>
    <w:p w14:paraId="58E18102" w14:textId="5E1F024A" w:rsidR="005A46F2" w:rsidRDefault="005A46F2" w:rsidP="004A6E6C">
      <w:pPr>
        <w:spacing w:after="0" w:line="240" w:lineRule="auto"/>
      </w:pPr>
    </w:p>
    <w:p w14:paraId="66A7C58B" w14:textId="6B66BBCF" w:rsidR="005A46F2" w:rsidRPr="005A46F2" w:rsidRDefault="005A46F2" w:rsidP="004A6E6C">
      <w:pPr>
        <w:pStyle w:val="Heading3"/>
        <w:spacing w:after="0" w:line="240" w:lineRule="auto"/>
        <w:jc w:val="left"/>
      </w:pPr>
      <w:r>
        <w:t>course calendar description</w:t>
      </w:r>
    </w:p>
    <w:p w14:paraId="6C126568" w14:textId="77777777" w:rsidR="00F03210" w:rsidRPr="00F03210" w:rsidRDefault="00F03210" w:rsidP="00F03210">
      <w:pPr>
        <w:spacing w:after="0" w:line="240" w:lineRule="auto"/>
        <w:rPr>
          <w:rFonts w:eastAsia="Times New Roman" w:cs="Times New Roman"/>
          <w:szCs w:val="24"/>
          <w:lang w:val="en-CA"/>
        </w:rPr>
      </w:pPr>
      <w:bookmarkStart w:id="1" w:name="_Toc2236262"/>
      <w:r w:rsidRPr="00F03210">
        <w:rPr>
          <w:rFonts w:eastAsia="Times New Roman" w:cs="Times New Roman"/>
          <w:szCs w:val="24"/>
          <w:lang w:val="en-CA"/>
        </w:rPr>
        <w:t xml:space="preserve">The concepts of citizenship, identity, and human rights as social processes shaping individuals and communities (both local and global). </w:t>
      </w:r>
    </w:p>
    <w:p w14:paraId="24FFB62D" w14:textId="60F81299" w:rsidR="00055F89" w:rsidRPr="004A6E6C" w:rsidRDefault="00781A2D" w:rsidP="004A6E6C">
      <w:pPr>
        <w:spacing w:after="0"/>
      </w:pPr>
      <w:r>
        <w:t>Pre-</w:t>
      </w:r>
      <w:proofErr w:type="spellStart"/>
      <w:r>
        <w:t>reqs</w:t>
      </w:r>
      <w:proofErr w:type="spellEnd"/>
      <w:r>
        <w:t xml:space="preserve">: </w:t>
      </w:r>
      <w:r w:rsidR="00F03210">
        <w:t>NA</w:t>
      </w:r>
      <w:r>
        <w:t xml:space="preserve">. </w:t>
      </w:r>
    </w:p>
    <w:p w14:paraId="6EC4228E" w14:textId="50CEB4ED" w:rsidR="009F420D" w:rsidRPr="00234FBB" w:rsidRDefault="002704DB" w:rsidP="004B7DC9">
      <w:pPr>
        <w:pStyle w:val="Heading2"/>
        <w:spacing w:before="120" w:after="120"/>
        <w:jc w:val="left"/>
        <w:rPr>
          <w:rFonts w:eastAsia="Times New Roman" w:cs="Times New Roman"/>
        </w:rPr>
      </w:pPr>
      <w:r w:rsidRPr="00234FBB">
        <w:rPr>
          <w:rFonts w:eastAsia="Times New Roman" w:cs="Times New Roman"/>
        </w:rPr>
        <w:t>Contacts</w:t>
      </w:r>
      <w:bookmarkEnd w:id="1"/>
    </w:p>
    <w:tbl>
      <w:tblPr>
        <w:tblStyle w:val="TableGrid"/>
        <w:tblW w:w="5001" w:type="pct"/>
        <w:tblLayout w:type="fixed"/>
        <w:tblLook w:val="04A0" w:firstRow="1" w:lastRow="0" w:firstColumn="1" w:lastColumn="0" w:noHBand="0" w:noVBand="1"/>
      </w:tblPr>
      <w:tblGrid>
        <w:gridCol w:w="2690"/>
        <w:gridCol w:w="2551"/>
        <w:gridCol w:w="853"/>
        <w:gridCol w:w="3258"/>
      </w:tblGrid>
      <w:tr w:rsidR="00DA2329" w:rsidRPr="00234FBB" w14:paraId="7A276221" w14:textId="77777777" w:rsidTr="00886B10">
        <w:tc>
          <w:tcPr>
            <w:tcW w:w="1438" w:type="pct"/>
            <w:shd w:val="clear" w:color="auto" w:fill="D9D9D9" w:themeFill="background1" w:themeFillShade="D9"/>
            <w:vAlign w:val="center"/>
          </w:tcPr>
          <w:p w14:paraId="756EA6A8" w14:textId="69A29D28" w:rsidR="00DA2329" w:rsidRPr="00234FBB" w:rsidRDefault="00DA2329" w:rsidP="00170B92">
            <w:pPr>
              <w:pStyle w:val="NoSpacing"/>
              <w:rPr>
                <w:rFonts w:cs="Times New Roman"/>
                <w:b/>
              </w:rPr>
            </w:pPr>
            <w:r w:rsidRPr="00234FBB">
              <w:rPr>
                <w:rFonts w:cs="Times New Roman"/>
                <w:b/>
              </w:rPr>
              <w:t>Course Instructor</w:t>
            </w:r>
          </w:p>
        </w:tc>
        <w:tc>
          <w:tcPr>
            <w:tcW w:w="1364" w:type="pct"/>
            <w:shd w:val="clear" w:color="auto" w:fill="D9D9D9" w:themeFill="background1" w:themeFillShade="D9"/>
            <w:vAlign w:val="center"/>
          </w:tcPr>
          <w:p w14:paraId="30FC6BA6" w14:textId="44A28FD9" w:rsidR="00DA2329" w:rsidRPr="00234FBB" w:rsidRDefault="00DA2329" w:rsidP="000E3D96">
            <w:pPr>
              <w:pStyle w:val="NoSpacing"/>
              <w:rPr>
                <w:rFonts w:cs="Times New Roman"/>
                <w:b/>
              </w:rPr>
            </w:pPr>
            <w:r w:rsidRPr="00234FBB">
              <w:rPr>
                <w:rFonts w:cs="Times New Roman"/>
                <w:b/>
              </w:rPr>
              <w:t>Contact Details</w:t>
            </w:r>
          </w:p>
        </w:tc>
        <w:tc>
          <w:tcPr>
            <w:tcW w:w="456" w:type="pct"/>
            <w:shd w:val="clear" w:color="auto" w:fill="D9D9D9" w:themeFill="background1" w:themeFillShade="D9"/>
            <w:vAlign w:val="center"/>
          </w:tcPr>
          <w:p w14:paraId="379D7199" w14:textId="790AD29F" w:rsidR="00DA2329" w:rsidRPr="00234FBB" w:rsidRDefault="00DA2329" w:rsidP="000E3D96">
            <w:pPr>
              <w:pStyle w:val="NoSpacing"/>
              <w:rPr>
                <w:rFonts w:cs="Times New Roman"/>
                <w:b/>
              </w:rPr>
            </w:pPr>
            <w:r w:rsidRPr="00234FBB">
              <w:rPr>
                <w:rFonts w:cs="Times New Roman"/>
                <w:b/>
              </w:rPr>
              <w:t xml:space="preserve">Office </w:t>
            </w:r>
          </w:p>
        </w:tc>
        <w:tc>
          <w:tcPr>
            <w:tcW w:w="1743" w:type="pct"/>
            <w:shd w:val="clear" w:color="auto" w:fill="D9D9D9" w:themeFill="background1" w:themeFillShade="D9"/>
            <w:vAlign w:val="center"/>
          </w:tcPr>
          <w:p w14:paraId="2E1BC37D" w14:textId="77777777" w:rsidR="00DA2329" w:rsidRPr="00234FBB" w:rsidRDefault="00DA2329" w:rsidP="000E3D96">
            <w:pPr>
              <w:pStyle w:val="NoSpacing"/>
              <w:rPr>
                <w:rFonts w:cs="Times New Roman"/>
                <w:b/>
              </w:rPr>
            </w:pPr>
            <w:r w:rsidRPr="00234FBB">
              <w:rPr>
                <w:rFonts w:cs="Times New Roman"/>
                <w:b/>
              </w:rPr>
              <w:t>Office Hours</w:t>
            </w:r>
          </w:p>
        </w:tc>
      </w:tr>
      <w:tr w:rsidR="00DA2329" w:rsidRPr="00234FBB" w14:paraId="1E6DAD29" w14:textId="77777777" w:rsidTr="00886B10">
        <w:tc>
          <w:tcPr>
            <w:tcW w:w="1438" w:type="pct"/>
          </w:tcPr>
          <w:p w14:paraId="61AD67BF" w14:textId="77777777" w:rsidR="0097047D" w:rsidRPr="00055F89" w:rsidRDefault="0097047D" w:rsidP="0097047D">
            <w:pPr>
              <w:spacing w:after="0" w:line="240" w:lineRule="auto"/>
              <w:rPr>
                <w:rFonts w:cs="Times New Roman"/>
                <w:szCs w:val="24"/>
              </w:rPr>
            </w:pPr>
          </w:p>
          <w:p w14:paraId="3651F3F6" w14:textId="5F4C246D" w:rsidR="00055F89" w:rsidRPr="00055F89" w:rsidRDefault="0097047D" w:rsidP="0097047D">
            <w:pPr>
              <w:spacing w:after="0" w:line="240" w:lineRule="auto"/>
              <w:rPr>
                <w:rFonts w:cs="Times New Roman"/>
                <w:szCs w:val="24"/>
              </w:rPr>
            </w:pPr>
            <w:r>
              <w:rPr>
                <w:rFonts w:cs="Times New Roman"/>
                <w:szCs w:val="24"/>
              </w:rPr>
              <w:t>Craig Meadows</w:t>
            </w:r>
            <w:r w:rsidR="00C83514">
              <w:rPr>
                <w:rFonts w:cs="Times New Roman"/>
                <w:szCs w:val="24"/>
              </w:rPr>
              <w:t xml:space="preserve"> (he/him)</w:t>
            </w:r>
          </w:p>
        </w:tc>
        <w:tc>
          <w:tcPr>
            <w:tcW w:w="1364" w:type="pct"/>
          </w:tcPr>
          <w:p w14:paraId="3762B1B5" w14:textId="77777777" w:rsidR="00DA2329" w:rsidRDefault="00DA2329" w:rsidP="0097047D">
            <w:pPr>
              <w:pStyle w:val="NoSpacing"/>
              <w:rPr>
                <w:rFonts w:cs="Times New Roman"/>
                <w:szCs w:val="24"/>
              </w:rPr>
            </w:pPr>
          </w:p>
          <w:p w14:paraId="4F5BCBCE" w14:textId="0C1BC3AF" w:rsidR="0097047D" w:rsidRDefault="0097047D" w:rsidP="0097047D">
            <w:pPr>
              <w:pStyle w:val="NoSpacing"/>
              <w:rPr>
                <w:rFonts w:cs="Times New Roman"/>
                <w:szCs w:val="24"/>
              </w:rPr>
            </w:pPr>
            <w:r>
              <w:rPr>
                <w:rFonts w:cs="Times New Roman"/>
                <w:szCs w:val="24"/>
              </w:rPr>
              <w:t>craig.meadows@ubc.ca</w:t>
            </w:r>
          </w:p>
          <w:p w14:paraId="0108ED5A" w14:textId="604843BE" w:rsidR="0097047D" w:rsidRPr="00055F89" w:rsidRDefault="0097047D" w:rsidP="0097047D">
            <w:pPr>
              <w:pStyle w:val="NoSpacing"/>
              <w:rPr>
                <w:rFonts w:cs="Times New Roman"/>
                <w:szCs w:val="24"/>
              </w:rPr>
            </w:pPr>
          </w:p>
        </w:tc>
        <w:tc>
          <w:tcPr>
            <w:tcW w:w="456" w:type="pct"/>
          </w:tcPr>
          <w:p w14:paraId="44B32BEC" w14:textId="77777777" w:rsidR="00DA2329" w:rsidRDefault="00DA2329" w:rsidP="0097047D">
            <w:pPr>
              <w:pStyle w:val="NoSpacing"/>
              <w:rPr>
                <w:rFonts w:cs="Times New Roman"/>
                <w:szCs w:val="24"/>
              </w:rPr>
            </w:pPr>
          </w:p>
          <w:p w14:paraId="10393418" w14:textId="116F61E2" w:rsidR="00471B28" w:rsidRPr="00055F89" w:rsidRDefault="00471B28" w:rsidP="0097047D">
            <w:pPr>
              <w:pStyle w:val="NoSpacing"/>
              <w:rPr>
                <w:rFonts w:cs="Times New Roman"/>
                <w:szCs w:val="24"/>
              </w:rPr>
            </w:pPr>
          </w:p>
        </w:tc>
        <w:tc>
          <w:tcPr>
            <w:tcW w:w="1743" w:type="pct"/>
          </w:tcPr>
          <w:p w14:paraId="0DC0E5A6" w14:textId="77777777" w:rsidR="00DA2329" w:rsidRDefault="00DA2329" w:rsidP="0097047D">
            <w:pPr>
              <w:pStyle w:val="NoSpacing"/>
              <w:rPr>
                <w:rFonts w:cs="Times New Roman"/>
                <w:szCs w:val="24"/>
              </w:rPr>
            </w:pPr>
          </w:p>
          <w:p w14:paraId="5C72E176" w14:textId="57AF93A1" w:rsidR="0097047D" w:rsidRDefault="007C67F5" w:rsidP="0097047D">
            <w:pPr>
              <w:pStyle w:val="NoSpacing"/>
              <w:rPr>
                <w:rFonts w:cs="Times New Roman"/>
                <w:szCs w:val="24"/>
              </w:rPr>
            </w:pPr>
            <w:r>
              <w:rPr>
                <w:rFonts w:cs="Times New Roman"/>
                <w:szCs w:val="24"/>
              </w:rPr>
              <w:t>Fridays, 1</w:t>
            </w:r>
            <w:r w:rsidR="00066C0A">
              <w:rPr>
                <w:rFonts w:cs="Times New Roman"/>
                <w:szCs w:val="24"/>
              </w:rPr>
              <w:t>1</w:t>
            </w:r>
            <w:r>
              <w:rPr>
                <w:rFonts w:cs="Times New Roman"/>
                <w:szCs w:val="24"/>
              </w:rPr>
              <w:t>:00-1</w:t>
            </w:r>
            <w:r w:rsidR="00066C0A">
              <w:rPr>
                <w:rFonts w:cs="Times New Roman"/>
                <w:szCs w:val="24"/>
              </w:rPr>
              <w:t>2</w:t>
            </w:r>
            <w:bookmarkStart w:id="2" w:name="_GoBack"/>
            <w:bookmarkEnd w:id="2"/>
            <w:r>
              <w:rPr>
                <w:rFonts w:cs="Times New Roman"/>
                <w:szCs w:val="24"/>
              </w:rPr>
              <w:t>:00</w:t>
            </w:r>
            <w:r w:rsidR="004C2692">
              <w:rPr>
                <w:rFonts w:cs="Times New Roman"/>
                <w:szCs w:val="24"/>
              </w:rPr>
              <w:t xml:space="preserve"> or by appointment</w:t>
            </w:r>
          </w:p>
          <w:p w14:paraId="7D902879" w14:textId="4A55E65A" w:rsidR="00471B28" w:rsidRPr="00055F89" w:rsidRDefault="00471B28" w:rsidP="0097047D">
            <w:pPr>
              <w:pStyle w:val="NoSpacing"/>
              <w:rPr>
                <w:rFonts w:cs="Times New Roman"/>
                <w:szCs w:val="24"/>
              </w:rPr>
            </w:pPr>
          </w:p>
        </w:tc>
      </w:tr>
    </w:tbl>
    <w:p w14:paraId="7DCDE87E" w14:textId="263D7156" w:rsidR="00A10A43" w:rsidRPr="00234FBB" w:rsidRDefault="00A10A43" w:rsidP="00F03210">
      <w:pPr>
        <w:pStyle w:val="Paragraphs"/>
        <w:ind w:left="0"/>
        <w:rPr>
          <w:rFonts w:cs="Times New Roman"/>
        </w:rPr>
      </w:pPr>
    </w:p>
    <w:p w14:paraId="13A23B6F" w14:textId="2DD4D27B" w:rsidR="00C376E7" w:rsidRDefault="00C376E7" w:rsidP="0085051E">
      <w:pPr>
        <w:pStyle w:val="Heading2"/>
        <w:spacing w:before="120" w:after="120"/>
        <w:jc w:val="left"/>
        <w:rPr>
          <w:rFonts w:cs="Times New Roman"/>
        </w:rPr>
      </w:pPr>
      <w:bookmarkStart w:id="3" w:name="_Toc2236265"/>
      <w:r>
        <w:rPr>
          <w:rFonts w:cs="Times New Roman"/>
        </w:rPr>
        <w:t>Course overview</w:t>
      </w:r>
    </w:p>
    <w:p w14:paraId="248415FE" w14:textId="77777777" w:rsidR="00F03210" w:rsidRDefault="00F03210" w:rsidP="00F03210">
      <w:pPr>
        <w:spacing w:after="0" w:line="240" w:lineRule="auto"/>
        <w:rPr>
          <w:rFonts w:cs="Times New Roman"/>
          <w:szCs w:val="24"/>
        </w:rPr>
      </w:pPr>
      <w:r>
        <w:rPr>
          <w:rFonts w:cs="Times New Roman"/>
          <w:szCs w:val="24"/>
        </w:rPr>
        <w:t xml:space="preserve">In this course we will attempt to address a number of different currents and conjunctures in the relation of identity and citizenship. These currents include the mediations of identity by state </w:t>
      </w:r>
      <w:proofErr w:type="spellStart"/>
      <w:r>
        <w:rPr>
          <w:rFonts w:cs="Times New Roman"/>
          <w:szCs w:val="24"/>
        </w:rPr>
        <w:t>insitutions</w:t>
      </w:r>
      <w:proofErr w:type="spellEnd"/>
      <w:r>
        <w:rPr>
          <w:rFonts w:cs="Times New Roman"/>
          <w:szCs w:val="24"/>
        </w:rPr>
        <w:t xml:space="preserve"> that work to interpellate subjects and to produce identifications with the state and between individuals over vast geographical regions, along with the modes of representation that establish forge national identity and construct an ideal citizen subject. Questions we will answer include: </w:t>
      </w:r>
    </w:p>
    <w:p w14:paraId="7A4C69C4" w14:textId="77777777" w:rsidR="00F03210" w:rsidRDefault="00F03210" w:rsidP="00F03210">
      <w:pPr>
        <w:pStyle w:val="ListParagraph"/>
        <w:numPr>
          <w:ilvl w:val="0"/>
          <w:numId w:val="37"/>
        </w:numPr>
        <w:spacing w:after="0" w:line="240" w:lineRule="auto"/>
        <w:rPr>
          <w:rFonts w:cs="Times New Roman"/>
          <w:szCs w:val="24"/>
        </w:rPr>
      </w:pPr>
      <w:r>
        <w:rPr>
          <w:rFonts w:cs="Times New Roman"/>
          <w:szCs w:val="24"/>
        </w:rPr>
        <w:t xml:space="preserve">How is identity mediated by state </w:t>
      </w:r>
      <w:proofErr w:type="spellStart"/>
      <w:r>
        <w:rPr>
          <w:rFonts w:cs="Times New Roman"/>
          <w:szCs w:val="24"/>
        </w:rPr>
        <w:t>insittuitons</w:t>
      </w:r>
      <w:proofErr w:type="spellEnd"/>
      <w:r>
        <w:rPr>
          <w:rFonts w:cs="Times New Roman"/>
          <w:szCs w:val="24"/>
        </w:rPr>
        <w:t xml:space="preserve"> and to what end? </w:t>
      </w:r>
    </w:p>
    <w:p w14:paraId="608282C1" w14:textId="77777777" w:rsidR="00F03210" w:rsidRDefault="00F03210" w:rsidP="00F03210">
      <w:pPr>
        <w:pStyle w:val="ListParagraph"/>
        <w:numPr>
          <w:ilvl w:val="0"/>
          <w:numId w:val="37"/>
        </w:numPr>
        <w:spacing w:after="0" w:line="240" w:lineRule="auto"/>
        <w:rPr>
          <w:rFonts w:cs="Times New Roman"/>
          <w:szCs w:val="24"/>
        </w:rPr>
      </w:pPr>
      <w:r>
        <w:rPr>
          <w:rFonts w:cs="Times New Roman"/>
          <w:szCs w:val="24"/>
        </w:rPr>
        <w:t xml:space="preserve">What are the historical shifts in identification and disidentification with the state and/or the nation? </w:t>
      </w:r>
    </w:p>
    <w:p w14:paraId="09DF1E60" w14:textId="60A20DB0" w:rsidR="00F03210" w:rsidRDefault="00F03210" w:rsidP="00F03210">
      <w:pPr>
        <w:pStyle w:val="ListParagraph"/>
        <w:numPr>
          <w:ilvl w:val="0"/>
          <w:numId w:val="37"/>
        </w:numPr>
        <w:spacing w:after="0" w:line="240" w:lineRule="auto"/>
        <w:rPr>
          <w:rFonts w:cs="Times New Roman"/>
          <w:szCs w:val="24"/>
        </w:rPr>
      </w:pPr>
      <w:r>
        <w:rPr>
          <w:rFonts w:cs="Times New Roman"/>
          <w:szCs w:val="24"/>
        </w:rPr>
        <w:t xml:space="preserve">How does power inflect mediations of identity and how does it work to integrate and disaggregate in different ways through different identities? </w:t>
      </w:r>
    </w:p>
    <w:p w14:paraId="02CC35EA" w14:textId="77777777" w:rsidR="00F03210" w:rsidRDefault="00F03210" w:rsidP="00F03210">
      <w:pPr>
        <w:pStyle w:val="ListParagraph"/>
        <w:numPr>
          <w:ilvl w:val="0"/>
          <w:numId w:val="37"/>
        </w:numPr>
        <w:spacing w:after="0" w:line="240" w:lineRule="auto"/>
        <w:rPr>
          <w:rFonts w:cs="Times New Roman"/>
          <w:szCs w:val="24"/>
        </w:rPr>
      </w:pPr>
      <w:r>
        <w:rPr>
          <w:rFonts w:cs="Times New Roman"/>
          <w:szCs w:val="24"/>
        </w:rPr>
        <w:t>How have changes in the state system since World War II, and particularly with the rise of neoliberalism in the 1970s, served to expel populations and target them as rightless populations (which are often left to die in what is known as Necropolitics)?</w:t>
      </w:r>
    </w:p>
    <w:p w14:paraId="43F400B7" w14:textId="211E317D" w:rsidR="00F03210" w:rsidRPr="00F03210" w:rsidRDefault="00F03210" w:rsidP="00F03210">
      <w:pPr>
        <w:pStyle w:val="ListParagraph"/>
        <w:numPr>
          <w:ilvl w:val="0"/>
          <w:numId w:val="37"/>
        </w:numPr>
        <w:spacing w:after="0" w:line="240" w:lineRule="auto"/>
        <w:rPr>
          <w:rFonts w:cs="Times New Roman"/>
          <w:szCs w:val="24"/>
        </w:rPr>
      </w:pPr>
      <w:r>
        <w:rPr>
          <w:rFonts w:cs="Times New Roman"/>
          <w:szCs w:val="24"/>
        </w:rPr>
        <w:t xml:space="preserve">What effects have all of the above had upon the ability to assume the most naïve proclamations of status as a citizen? </w:t>
      </w:r>
    </w:p>
    <w:p w14:paraId="4A3E880C" w14:textId="5A4502AA" w:rsidR="0085051E" w:rsidRPr="005A46F2" w:rsidRDefault="00BC115A" w:rsidP="005A46F2">
      <w:pPr>
        <w:pStyle w:val="Heading2"/>
        <w:jc w:val="left"/>
      </w:pPr>
      <w:r w:rsidRPr="00234FBB">
        <w:t>Course Structure</w:t>
      </w:r>
      <w:bookmarkEnd w:id="3"/>
    </w:p>
    <w:p w14:paraId="27E7CA34" w14:textId="122F4FE7" w:rsidR="00BC115A" w:rsidRDefault="00C376E7" w:rsidP="00C376E7">
      <w:pPr>
        <w:pStyle w:val="Paragraphs"/>
        <w:ind w:left="284"/>
        <w:rPr>
          <w:rFonts w:eastAsia="Times New Roman" w:cs="Times New Roman"/>
          <w:szCs w:val="24"/>
        </w:rPr>
      </w:pPr>
      <w:r>
        <w:rPr>
          <w:rFonts w:eastAsia="Times New Roman" w:cs="Times New Roman"/>
          <w:szCs w:val="24"/>
        </w:rPr>
        <w:t xml:space="preserve">Classes are a combination of </w:t>
      </w:r>
      <w:r w:rsidR="00F03210">
        <w:rPr>
          <w:rFonts w:eastAsia="Times New Roman" w:cs="Times New Roman"/>
          <w:szCs w:val="24"/>
        </w:rPr>
        <w:t xml:space="preserve">synchronous </w:t>
      </w:r>
      <w:r>
        <w:rPr>
          <w:rFonts w:eastAsia="Times New Roman" w:cs="Times New Roman"/>
          <w:szCs w:val="24"/>
        </w:rPr>
        <w:t xml:space="preserve">lectures (no PowerPoint slides), a few videos, and small group discussions. </w:t>
      </w:r>
      <w:r w:rsidR="00C76E53">
        <w:rPr>
          <w:rFonts w:eastAsia="Times New Roman" w:cs="Times New Roman"/>
          <w:szCs w:val="24"/>
        </w:rPr>
        <w:t xml:space="preserve">Discussion questions will be used in group </w:t>
      </w:r>
      <w:r w:rsidR="008C4A1B">
        <w:rPr>
          <w:rFonts w:eastAsia="Times New Roman" w:cs="Times New Roman"/>
          <w:szCs w:val="24"/>
        </w:rPr>
        <w:t>work</w:t>
      </w:r>
      <w:r w:rsidR="00C76E53">
        <w:rPr>
          <w:rFonts w:eastAsia="Times New Roman" w:cs="Times New Roman"/>
          <w:szCs w:val="24"/>
        </w:rPr>
        <w:t xml:space="preserve"> to orient you to key </w:t>
      </w:r>
      <w:r w:rsidR="00C76E53">
        <w:rPr>
          <w:rFonts w:eastAsia="Times New Roman" w:cs="Times New Roman"/>
          <w:szCs w:val="24"/>
        </w:rPr>
        <w:lastRenderedPageBreak/>
        <w:t xml:space="preserve">sections of the readings. </w:t>
      </w:r>
    </w:p>
    <w:p w14:paraId="01E7CE59" w14:textId="1E5D54B1" w:rsidR="00C76E53" w:rsidRDefault="00C376E7" w:rsidP="00C376E7">
      <w:pPr>
        <w:pStyle w:val="Paragraphs"/>
        <w:ind w:left="284"/>
        <w:rPr>
          <w:rFonts w:eastAsia="Times New Roman" w:cs="Times New Roman"/>
          <w:szCs w:val="24"/>
        </w:rPr>
      </w:pPr>
      <w:r>
        <w:rPr>
          <w:rFonts w:eastAsia="Times New Roman" w:cs="Times New Roman"/>
          <w:szCs w:val="24"/>
        </w:rPr>
        <w:t xml:space="preserve">The overall purpose of the lectures is to produce understandings of the texts, to understand the foundation of sociology as a discipline, and to engage in critique of the sociological canon through reading authors against each other. </w:t>
      </w:r>
      <w:bookmarkStart w:id="4" w:name="_Toc2236267"/>
    </w:p>
    <w:p w14:paraId="7D86BA54" w14:textId="30C4507E" w:rsidR="00F03210" w:rsidRDefault="00F03210" w:rsidP="00C376E7">
      <w:pPr>
        <w:pStyle w:val="Paragraphs"/>
        <w:ind w:left="284"/>
        <w:rPr>
          <w:rFonts w:eastAsia="Times New Roman" w:cs="Times New Roman"/>
          <w:szCs w:val="24"/>
        </w:rPr>
      </w:pPr>
      <w:r>
        <w:rPr>
          <w:rFonts w:eastAsia="Times New Roman" w:cs="Times New Roman"/>
          <w:szCs w:val="24"/>
        </w:rPr>
        <w:t xml:space="preserve">Students will have the option of engaging the course asynchronously. If you are unable to attend virtual classes and discussion groups, then you can watch the recorded Collaborate Ultra lectures and then you can do two additional assignments, in place of regular group discussions, </w:t>
      </w:r>
    </w:p>
    <w:p w14:paraId="0244E5B1" w14:textId="4D744E2C" w:rsidR="00BC115A" w:rsidRPr="00C376E7" w:rsidRDefault="00BC115A" w:rsidP="00C76E53">
      <w:pPr>
        <w:pStyle w:val="Heading2"/>
        <w:jc w:val="left"/>
        <w:rPr>
          <w:rFonts w:eastAsia="Times New Roman"/>
        </w:rPr>
      </w:pPr>
      <w:r w:rsidRPr="00234FBB">
        <w:t>Learning Outcomes</w:t>
      </w:r>
      <w:bookmarkEnd w:id="4"/>
    </w:p>
    <w:p w14:paraId="0F2B6410" w14:textId="77777777" w:rsidR="00F03210" w:rsidRDefault="00F03210" w:rsidP="00F03210">
      <w:pPr>
        <w:spacing w:after="120"/>
        <w:ind w:left="227"/>
        <w:rPr>
          <w:rFonts w:eastAsia="Times New Roman" w:cs="Times New Roman"/>
          <w:szCs w:val="24"/>
        </w:rPr>
      </w:pPr>
      <w:bookmarkStart w:id="5" w:name="_Toc2236269"/>
      <w:r>
        <w:rPr>
          <w:rFonts w:eastAsia="Times New Roman" w:cs="Times New Roman"/>
          <w:szCs w:val="24"/>
        </w:rPr>
        <w:t>You should come away from the course with the following:</w:t>
      </w:r>
    </w:p>
    <w:p w14:paraId="0EAA716A" w14:textId="77777777" w:rsidR="00F03210" w:rsidRDefault="00F03210" w:rsidP="00F03210">
      <w:pPr>
        <w:pStyle w:val="ListParagraph"/>
        <w:numPr>
          <w:ilvl w:val="0"/>
          <w:numId w:val="10"/>
        </w:numPr>
        <w:spacing w:after="120"/>
        <w:rPr>
          <w:rFonts w:eastAsia="Times New Roman" w:cs="Times New Roman"/>
          <w:szCs w:val="24"/>
        </w:rPr>
      </w:pPr>
      <w:r>
        <w:rPr>
          <w:rFonts w:eastAsia="Times New Roman" w:cs="Times New Roman"/>
          <w:szCs w:val="24"/>
        </w:rPr>
        <w:t>An ability to understand the basic structural relation of the state with identity formations.</w:t>
      </w:r>
    </w:p>
    <w:p w14:paraId="3BCD9A71" w14:textId="77777777" w:rsidR="00F03210" w:rsidRDefault="00F03210" w:rsidP="00F03210">
      <w:pPr>
        <w:pStyle w:val="ListParagraph"/>
        <w:numPr>
          <w:ilvl w:val="0"/>
          <w:numId w:val="10"/>
        </w:numPr>
        <w:spacing w:after="120"/>
        <w:rPr>
          <w:rFonts w:eastAsia="Times New Roman" w:cs="Times New Roman"/>
          <w:szCs w:val="24"/>
        </w:rPr>
      </w:pPr>
      <w:r>
        <w:rPr>
          <w:rFonts w:eastAsia="Times New Roman" w:cs="Times New Roman"/>
          <w:szCs w:val="24"/>
        </w:rPr>
        <w:t xml:space="preserve">An ability to critically read contemporary structures and discourses of the state, modernity, and everyday life. </w:t>
      </w:r>
    </w:p>
    <w:p w14:paraId="59AABDF6" w14:textId="06466934" w:rsidR="00F03210" w:rsidRDefault="00F03210" w:rsidP="00F03210">
      <w:pPr>
        <w:pStyle w:val="ListParagraph"/>
        <w:numPr>
          <w:ilvl w:val="0"/>
          <w:numId w:val="10"/>
        </w:numPr>
        <w:spacing w:after="120"/>
        <w:rPr>
          <w:rFonts w:eastAsia="Times New Roman" w:cs="Times New Roman"/>
          <w:szCs w:val="24"/>
        </w:rPr>
      </w:pPr>
      <w:r>
        <w:rPr>
          <w:rFonts w:eastAsia="Times New Roman" w:cs="Times New Roman"/>
          <w:szCs w:val="24"/>
        </w:rPr>
        <w:t>An ability to understand contemporary trends and issues concerning state practices.</w:t>
      </w:r>
    </w:p>
    <w:p w14:paraId="563E9368" w14:textId="77777777" w:rsidR="00F03210" w:rsidRPr="00C376E7" w:rsidRDefault="00F03210" w:rsidP="00F03210">
      <w:pPr>
        <w:pStyle w:val="ListParagraph"/>
        <w:spacing w:after="120"/>
        <w:ind w:left="1087"/>
        <w:rPr>
          <w:rFonts w:eastAsia="Times New Roman" w:cs="Times New Roman"/>
          <w:szCs w:val="24"/>
        </w:rPr>
      </w:pPr>
    </w:p>
    <w:p w14:paraId="3A553CD5" w14:textId="45E76D33" w:rsidR="00BC115A" w:rsidRPr="00234FBB" w:rsidRDefault="00A0070E" w:rsidP="004B7DC9">
      <w:pPr>
        <w:pStyle w:val="Heading2"/>
        <w:spacing w:before="120" w:after="120"/>
        <w:jc w:val="left"/>
        <w:rPr>
          <w:rFonts w:cs="Times New Roman"/>
        </w:rPr>
      </w:pPr>
      <w:r>
        <w:rPr>
          <w:rFonts w:cs="Times New Roman"/>
        </w:rPr>
        <w:t>Required</w:t>
      </w:r>
      <w:r w:rsidR="00BC115A" w:rsidRPr="00234FBB">
        <w:rPr>
          <w:rFonts w:cs="Times New Roman"/>
        </w:rPr>
        <w:t xml:space="preserve"> Materials</w:t>
      </w:r>
      <w:bookmarkEnd w:id="5"/>
    </w:p>
    <w:p w14:paraId="2DBF6A94" w14:textId="7977813A" w:rsidR="00A0070E" w:rsidRDefault="00C76E53" w:rsidP="00A0070E">
      <w:pPr>
        <w:pStyle w:val="ListParagraph"/>
        <w:numPr>
          <w:ilvl w:val="0"/>
          <w:numId w:val="11"/>
        </w:numPr>
        <w:spacing w:after="120"/>
        <w:rPr>
          <w:rFonts w:eastAsia="Times New Roman" w:cs="Times New Roman"/>
          <w:szCs w:val="24"/>
        </w:rPr>
      </w:pPr>
      <w:r>
        <w:rPr>
          <w:rFonts w:eastAsia="Times New Roman" w:cs="Times New Roman"/>
          <w:szCs w:val="24"/>
        </w:rPr>
        <w:t xml:space="preserve">All readings </w:t>
      </w:r>
      <w:r w:rsidR="00F03210">
        <w:rPr>
          <w:rFonts w:eastAsia="Times New Roman" w:cs="Times New Roman"/>
          <w:szCs w:val="24"/>
        </w:rPr>
        <w:t xml:space="preserve">and videos </w:t>
      </w:r>
      <w:r>
        <w:rPr>
          <w:rFonts w:eastAsia="Times New Roman" w:cs="Times New Roman"/>
          <w:szCs w:val="24"/>
        </w:rPr>
        <w:t>will be posted to Canvas.</w:t>
      </w:r>
    </w:p>
    <w:p w14:paraId="221D0C7A" w14:textId="77777777" w:rsidR="00C76E53" w:rsidRPr="00A0070E" w:rsidRDefault="00C76E53" w:rsidP="00C76E53">
      <w:pPr>
        <w:pStyle w:val="ListParagraph"/>
        <w:spacing w:after="120"/>
        <w:ind w:left="587"/>
        <w:rPr>
          <w:rFonts w:eastAsia="Times New Roman" w:cs="Times New Roman"/>
          <w:szCs w:val="24"/>
        </w:rPr>
      </w:pPr>
    </w:p>
    <w:p w14:paraId="46222FBD" w14:textId="77777777" w:rsidR="00BC115A" w:rsidRPr="00234FBB" w:rsidRDefault="00BC115A" w:rsidP="004B7DC9">
      <w:pPr>
        <w:pStyle w:val="Heading2"/>
        <w:spacing w:before="120" w:after="120"/>
        <w:jc w:val="left"/>
        <w:rPr>
          <w:rFonts w:cs="Times New Roman"/>
        </w:rPr>
      </w:pPr>
      <w:bookmarkStart w:id="6" w:name="_Toc2236270"/>
      <w:r w:rsidRPr="00234FBB">
        <w:rPr>
          <w:rFonts w:cs="Times New Roman"/>
        </w:rPr>
        <w:t>Assessments of Learning</w:t>
      </w:r>
      <w:bookmarkEnd w:id="6"/>
    </w:p>
    <w:tbl>
      <w:tblPr>
        <w:tblStyle w:val="TableGrid"/>
        <w:tblW w:w="0" w:type="auto"/>
        <w:tblLook w:val="04A0" w:firstRow="1" w:lastRow="0" w:firstColumn="1" w:lastColumn="0" w:noHBand="0" w:noVBand="1"/>
      </w:tblPr>
      <w:tblGrid>
        <w:gridCol w:w="3162"/>
        <w:gridCol w:w="1369"/>
        <w:gridCol w:w="4819"/>
      </w:tblGrid>
      <w:tr w:rsidR="00A0070E" w:rsidRPr="00B46C65" w14:paraId="0BBC765E" w14:textId="77777777" w:rsidTr="00A10BC1">
        <w:tc>
          <w:tcPr>
            <w:tcW w:w="3162" w:type="dxa"/>
            <w:shd w:val="clear" w:color="auto" w:fill="E7E6E6" w:themeFill="background2"/>
          </w:tcPr>
          <w:p w14:paraId="4AB830E4" w14:textId="77777777" w:rsidR="00A0070E" w:rsidRPr="00B46C65" w:rsidRDefault="00A0070E" w:rsidP="00CE64C8">
            <w:pPr>
              <w:jc w:val="center"/>
              <w:rPr>
                <w:rFonts w:cs="Times New Roman"/>
                <w:b/>
                <w:szCs w:val="24"/>
              </w:rPr>
            </w:pPr>
            <w:bookmarkStart w:id="7" w:name="_Toc2236266"/>
            <w:bookmarkStart w:id="8" w:name="_Toc2236271"/>
            <w:r w:rsidRPr="00B46C65">
              <w:rPr>
                <w:rFonts w:cs="Times New Roman"/>
                <w:b/>
                <w:szCs w:val="24"/>
              </w:rPr>
              <w:t>Description</w:t>
            </w:r>
          </w:p>
        </w:tc>
        <w:tc>
          <w:tcPr>
            <w:tcW w:w="1369" w:type="dxa"/>
            <w:shd w:val="clear" w:color="auto" w:fill="E7E6E6" w:themeFill="background2"/>
          </w:tcPr>
          <w:p w14:paraId="173887B4" w14:textId="77777777" w:rsidR="00A0070E" w:rsidRPr="00B46C65" w:rsidRDefault="00A0070E" w:rsidP="00CE64C8">
            <w:pPr>
              <w:jc w:val="center"/>
              <w:rPr>
                <w:rFonts w:cs="Times New Roman"/>
                <w:b/>
                <w:szCs w:val="24"/>
              </w:rPr>
            </w:pPr>
            <w:r w:rsidRPr="00B46C65">
              <w:rPr>
                <w:rFonts w:cs="Times New Roman"/>
                <w:b/>
                <w:szCs w:val="24"/>
              </w:rPr>
              <w:t>Weight</w:t>
            </w:r>
          </w:p>
        </w:tc>
        <w:tc>
          <w:tcPr>
            <w:tcW w:w="4819" w:type="dxa"/>
            <w:shd w:val="clear" w:color="auto" w:fill="E7E6E6" w:themeFill="background2"/>
          </w:tcPr>
          <w:p w14:paraId="6EBAB4F1" w14:textId="77777777" w:rsidR="00A0070E" w:rsidRPr="00B46C65" w:rsidRDefault="00A0070E" w:rsidP="00CE64C8">
            <w:pPr>
              <w:jc w:val="center"/>
              <w:rPr>
                <w:rFonts w:cs="Times New Roman"/>
                <w:b/>
                <w:szCs w:val="24"/>
              </w:rPr>
            </w:pPr>
            <w:r w:rsidRPr="00B46C65">
              <w:rPr>
                <w:rFonts w:cs="Times New Roman"/>
                <w:b/>
                <w:szCs w:val="24"/>
              </w:rPr>
              <w:t>Due Date</w:t>
            </w:r>
          </w:p>
        </w:tc>
      </w:tr>
      <w:tr w:rsidR="00A0070E" w:rsidRPr="00B46C65" w14:paraId="2C137275" w14:textId="77777777" w:rsidTr="00A10BC1">
        <w:tc>
          <w:tcPr>
            <w:tcW w:w="3162" w:type="dxa"/>
          </w:tcPr>
          <w:p w14:paraId="6640EE45" w14:textId="3AFED873" w:rsidR="00D268C1" w:rsidRPr="00B46C65" w:rsidRDefault="00A64DFF" w:rsidP="00A0070E">
            <w:pPr>
              <w:spacing w:after="0" w:line="240" w:lineRule="auto"/>
              <w:rPr>
                <w:rFonts w:cs="Times New Roman"/>
                <w:szCs w:val="24"/>
              </w:rPr>
            </w:pPr>
            <w:r>
              <w:rPr>
                <w:rFonts w:cs="Times New Roman"/>
                <w:szCs w:val="24"/>
              </w:rPr>
              <w:t>4</w:t>
            </w:r>
            <w:r w:rsidR="005B5C18">
              <w:rPr>
                <w:rFonts w:cs="Times New Roman"/>
                <w:szCs w:val="24"/>
              </w:rPr>
              <w:t xml:space="preserve"> readings responses of 500 words @ 10 marks each</w:t>
            </w:r>
          </w:p>
        </w:tc>
        <w:tc>
          <w:tcPr>
            <w:tcW w:w="1369" w:type="dxa"/>
          </w:tcPr>
          <w:p w14:paraId="6401AF85" w14:textId="0AF68120" w:rsidR="00A0070E" w:rsidRPr="00B46C65" w:rsidRDefault="00A64DFF" w:rsidP="00A0070E">
            <w:pPr>
              <w:spacing w:after="0" w:line="240" w:lineRule="auto"/>
              <w:jc w:val="center"/>
              <w:rPr>
                <w:rFonts w:cs="Times New Roman"/>
                <w:szCs w:val="24"/>
              </w:rPr>
            </w:pPr>
            <w:r>
              <w:rPr>
                <w:rFonts w:cs="Times New Roman"/>
                <w:szCs w:val="24"/>
              </w:rPr>
              <w:t>4</w:t>
            </w:r>
            <w:r w:rsidR="006E1D6D">
              <w:rPr>
                <w:rFonts w:cs="Times New Roman"/>
                <w:szCs w:val="24"/>
              </w:rPr>
              <w:t>0</w:t>
            </w:r>
          </w:p>
        </w:tc>
        <w:tc>
          <w:tcPr>
            <w:tcW w:w="4819" w:type="dxa"/>
          </w:tcPr>
          <w:p w14:paraId="59A534BD" w14:textId="77777777" w:rsidR="00A64DFF" w:rsidRDefault="00BE6356" w:rsidP="00A0070E">
            <w:pPr>
              <w:spacing w:after="0" w:line="240" w:lineRule="auto"/>
              <w:rPr>
                <w:rFonts w:cs="Times New Roman"/>
                <w:szCs w:val="24"/>
              </w:rPr>
            </w:pPr>
            <w:r>
              <w:rPr>
                <w:rFonts w:cs="Times New Roman"/>
                <w:szCs w:val="24"/>
              </w:rPr>
              <w:t xml:space="preserve">29 September, </w:t>
            </w:r>
            <w:r w:rsidR="00A64DFF">
              <w:rPr>
                <w:rFonts w:cs="Times New Roman"/>
                <w:szCs w:val="24"/>
              </w:rPr>
              <w:t>23</w:t>
            </w:r>
            <w:r>
              <w:rPr>
                <w:rFonts w:cs="Times New Roman"/>
                <w:szCs w:val="24"/>
              </w:rPr>
              <w:t xml:space="preserve"> October</w:t>
            </w:r>
            <w:r w:rsidR="0090087C">
              <w:rPr>
                <w:rFonts w:cs="Times New Roman"/>
                <w:szCs w:val="24"/>
              </w:rPr>
              <w:t xml:space="preserve">, </w:t>
            </w:r>
            <w:r w:rsidR="00A64DFF">
              <w:rPr>
                <w:rFonts w:cs="Times New Roman"/>
                <w:szCs w:val="24"/>
              </w:rPr>
              <w:t xml:space="preserve">19 November, &amp; </w:t>
            </w:r>
          </w:p>
          <w:p w14:paraId="2FB77515" w14:textId="6FA2F530" w:rsidR="00A0070E" w:rsidRPr="00B46C65" w:rsidRDefault="00A64DFF" w:rsidP="00A0070E">
            <w:pPr>
              <w:spacing w:after="0" w:line="240" w:lineRule="auto"/>
              <w:rPr>
                <w:rFonts w:cs="Times New Roman"/>
                <w:szCs w:val="24"/>
              </w:rPr>
            </w:pPr>
            <w:r>
              <w:rPr>
                <w:rFonts w:cs="Times New Roman"/>
                <w:szCs w:val="24"/>
              </w:rPr>
              <w:t>3</w:t>
            </w:r>
            <w:r w:rsidR="0090087C">
              <w:rPr>
                <w:rFonts w:cs="Times New Roman"/>
                <w:szCs w:val="24"/>
              </w:rPr>
              <w:t xml:space="preserve"> December</w:t>
            </w:r>
          </w:p>
        </w:tc>
      </w:tr>
      <w:tr w:rsidR="00BE6356" w:rsidRPr="00B46C65" w14:paraId="46D10C31" w14:textId="77777777" w:rsidTr="00A10BC1">
        <w:tc>
          <w:tcPr>
            <w:tcW w:w="3162" w:type="dxa"/>
          </w:tcPr>
          <w:p w14:paraId="1D4C06AC" w14:textId="78A58115" w:rsidR="00BE6356" w:rsidRPr="00B46C65" w:rsidRDefault="00BE6356" w:rsidP="00A0070E">
            <w:pPr>
              <w:spacing w:after="0" w:line="240" w:lineRule="auto"/>
              <w:rPr>
                <w:rFonts w:cs="Times New Roman"/>
                <w:szCs w:val="24"/>
              </w:rPr>
            </w:pPr>
          </w:p>
        </w:tc>
        <w:tc>
          <w:tcPr>
            <w:tcW w:w="1369" w:type="dxa"/>
          </w:tcPr>
          <w:p w14:paraId="08A8A5CA" w14:textId="0055FBF1" w:rsidR="00BE6356" w:rsidRDefault="00BE6356" w:rsidP="00A0070E">
            <w:pPr>
              <w:spacing w:after="0" w:line="240" w:lineRule="auto"/>
              <w:jc w:val="center"/>
              <w:rPr>
                <w:rFonts w:cs="Times New Roman"/>
                <w:szCs w:val="24"/>
              </w:rPr>
            </w:pPr>
          </w:p>
        </w:tc>
        <w:tc>
          <w:tcPr>
            <w:tcW w:w="4819" w:type="dxa"/>
          </w:tcPr>
          <w:p w14:paraId="48ECFDCA" w14:textId="75E99ADB" w:rsidR="00BE6356" w:rsidRDefault="00BE6356" w:rsidP="00A0070E">
            <w:pPr>
              <w:spacing w:after="0" w:line="240" w:lineRule="auto"/>
              <w:rPr>
                <w:rFonts w:cs="Times New Roman"/>
                <w:szCs w:val="24"/>
              </w:rPr>
            </w:pPr>
          </w:p>
        </w:tc>
      </w:tr>
      <w:tr w:rsidR="00BE6356" w:rsidRPr="00B46C65" w14:paraId="42C81049" w14:textId="77777777" w:rsidTr="00A10BC1">
        <w:tc>
          <w:tcPr>
            <w:tcW w:w="3162" w:type="dxa"/>
          </w:tcPr>
          <w:p w14:paraId="080B34D2" w14:textId="3964AD06" w:rsidR="00BE6356" w:rsidRPr="00B46C65" w:rsidRDefault="00BE6356" w:rsidP="00A0070E">
            <w:pPr>
              <w:spacing w:after="0" w:line="240" w:lineRule="auto"/>
              <w:rPr>
                <w:rFonts w:cs="Times New Roman"/>
                <w:szCs w:val="24"/>
              </w:rPr>
            </w:pPr>
            <w:r>
              <w:rPr>
                <w:rFonts w:cs="Times New Roman"/>
                <w:szCs w:val="24"/>
              </w:rPr>
              <w:t>Final Essay</w:t>
            </w:r>
            <w:r w:rsidR="009751FF">
              <w:rPr>
                <w:rFonts w:cs="Times New Roman"/>
                <w:szCs w:val="24"/>
              </w:rPr>
              <w:t xml:space="preserve"> – 8 pages</w:t>
            </w:r>
          </w:p>
        </w:tc>
        <w:tc>
          <w:tcPr>
            <w:tcW w:w="1369" w:type="dxa"/>
          </w:tcPr>
          <w:p w14:paraId="30F617A2" w14:textId="63F9817E" w:rsidR="00BE6356" w:rsidRDefault="00A64DFF" w:rsidP="00A0070E">
            <w:pPr>
              <w:spacing w:after="0" w:line="240" w:lineRule="auto"/>
              <w:jc w:val="center"/>
              <w:rPr>
                <w:rFonts w:cs="Times New Roman"/>
                <w:szCs w:val="24"/>
              </w:rPr>
            </w:pPr>
            <w:r>
              <w:rPr>
                <w:rFonts w:cs="Times New Roman"/>
                <w:szCs w:val="24"/>
              </w:rPr>
              <w:t>4</w:t>
            </w:r>
            <w:r w:rsidR="00F03210">
              <w:rPr>
                <w:rFonts w:cs="Times New Roman"/>
                <w:szCs w:val="24"/>
              </w:rPr>
              <w:t>0</w:t>
            </w:r>
          </w:p>
        </w:tc>
        <w:tc>
          <w:tcPr>
            <w:tcW w:w="4819" w:type="dxa"/>
          </w:tcPr>
          <w:p w14:paraId="6BF5764B" w14:textId="64F89806" w:rsidR="00BE6356" w:rsidRDefault="00C73A02" w:rsidP="00A0070E">
            <w:pPr>
              <w:spacing w:after="0" w:line="240" w:lineRule="auto"/>
              <w:rPr>
                <w:rFonts w:cs="Times New Roman"/>
                <w:szCs w:val="24"/>
              </w:rPr>
            </w:pPr>
            <w:r>
              <w:rPr>
                <w:rFonts w:cs="Times New Roman"/>
                <w:szCs w:val="24"/>
              </w:rPr>
              <w:t>7</w:t>
            </w:r>
            <w:r w:rsidR="009751FF">
              <w:rPr>
                <w:rFonts w:cs="Times New Roman"/>
                <w:szCs w:val="24"/>
              </w:rPr>
              <w:t xml:space="preserve"> December</w:t>
            </w:r>
          </w:p>
        </w:tc>
      </w:tr>
      <w:tr w:rsidR="00A0070E" w:rsidRPr="00B46C65" w14:paraId="03F259E6" w14:textId="77777777" w:rsidTr="00A10BC1">
        <w:tc>
          <w:tcPr>
            <w:tcW w:w="3162" w:type="dxa"/>
          </w:tcPr>
          <w:p w14:paraId="665CB08C" w14:textId="77777777" w:rsidR="00A0070E" w:rsidRPr="00B46C65" w:rsidRDefault="00A0070E" w:rsidP="00A0070E">
            <w:pPr>
              <w:spacing w:after="0" w:line="240" w:lineRule="auto"/>
              <w:rPr>
                <w:rFonts w:cs="Times New Roman"/>
                <w:szCs w:val="24"/>
              </w:rPr>
            </w:pPr>
            <w:r w:rsidRPr="00B46C65">
              <w:rPr>
                <w:rFonts w:cs="Times New Roman"/>
                <w:szCs w:val="24"/>
              </w:rPr>
              <w:t>Participation</w:t>
            </w:r>
          </w:p>
        </w:tc>
        <w:tc>
          <w:tcPr>
            <w:tcW w:w="1369" w:type="dxa"/>
          </w:tcPr>
          <w:p w14:paraId="0CEDD423" w14:textId="1A7A5763" w:rsidR="00A0070E" w:rsidRPr="00B46C65" w:rsidRDefault="00F03210" w:rsidP="00A0070E">
            <w:pPr>
              <w:spacing w:after="0" w:line="240" w:lineRule="auto"/>
              <w:jc w:val="center"/>
              <w:rPr>
                <w:rFonts w:cs="Times New Roman"/>
                <w:szCs w:val="24"/>
              </w:rPr>
            </w:pPr>
            <w:r>
              <w:rPr>
                <w:rFonts w:cs="Times New Roman"/>
                <w:szCs w:val="24"/>
              </w:rPr>
              <w:t>20</w:t>
            </w:r>
          </w:p>
        </w:tc>
        <w:tc>
          <w:tcPr>
            <w:tcW w:w="4819" w:type="dxa"/>
          </w:tcPr>
          <w:p w14:paraId="1AEFFE10" w14:textId="4AD719C9" w:rsidR="00A0070E" w:rsidRPr="00B46C65" w:rsidRDefault="0038670F" w:rsidP="00A0070E">
            <w:pPr>
              <w:spacing w:after="0" w:line="240" w:lineRule="auto"/>
              <w:rPr>
                <w:rFonts w:cs="Times New Roman"/>
                <w:szCs w:val="24"/>
              </w:rPr>
            </w:pPr>
            <w:r>
              <w:rPr>
                <w:rFonts w:cs="Times New Roman"/>
                <w:szCs w:val="24"/>
              </w:rPr>
              <w:t>(</w:t>
            </w:r>
            <w:r w:rsidR="009751FF">
              <w:rPr>
                <w:rFonts w:cs="Times New Roman"/>
                <w:szCs w:val="24"/>
              </w:rPr>
              <w:t xml:space="preserve">Asynchronous students will complete two additional responses for </w:t>
            </w:r>
            <w:r w:rsidR="00A64DFF">
              <w:rPr>
                <w:rFonts w:cs="Times New Roman"/>
                <w:szCs w:val="24"/>
              </w:rPr>
              <w:t>10</w:t>
            </w:r>
            <w:r w:rsidR="009751FF">
              <w:rPr>
                <w:rFonts w:cs="Times New Roman"/>
                <w:szCs w:val="24"/>
              </w:rPr>
              <w:t xml:space="preserve"> marks each, and these are due </w:t>
            </w:r>
            <w:r w:rsidR="00C73A02">
              <w:rPr>
                <w:rFonts w:cs="Times New Roman"/>
                <w:szCs w:val="24"/>
              </w:rPr>
              <w:t>26</w:t>
            </w:r>
            <w:r w:rsidR="009751FF">
              <w:rPr>
                <w:rFonts w:cs="Times New Roman"/>
                <w:szCs w:val="24"/>
              </w:rPr>
              <w:t xml:space="preserve"> October and </w:t>
            </w:r>
            <w:r w:rsidR="00C73A02">
              <w:rPr>
                <w:rFonts w:cs="Times New Roman"/>
                <w:szCs w:val="24"/>
              </w:rPr>
              <w:t>1 December</w:t>
            </w:r>
            <w:r w:rsidR="009751FF">
              <w:rPr>
                <w:rFonts w:cs="Times New Roman"/>
                <w:szCs w:val="24"/>
              </w:rPr>
              <w:t>)</w:t>
            </w:r>
          </w:p>
        </w:tc>
      </w:tr>
      <w:tr w:rsidR="00A0070E" w:rsidRPr="00B46C65" w14:paraId="7E8E4D8A" w14:textId="77777777" w:rsidTr="00A10BC1">
        <w:tc>
          <w:tcPr>
            <w:tcW w:w="3162" w:type="dxa"/>
          </w:tcPr>
          <w:p w14:paraId="036F74DF" w14:textId="0F29F2D5" w:rsidR="00A0070E" w:rsidRPr="00B46C65" w:rsidRDefault="00A0070E" w:rsidP="00A0070E">
            <w:pPr>
              <w:spacing w:after="0" w:line="240" w:lineRule="auto"/>
              <w:rPr>
                <w:rFonts w:cs="Times New Roman"/>
                <w:szCs w:val="24"/>
              </w:rPr>
            </w:pPr>
          </w:p>
        </w:tc>
        <w:tc>
          <w:tcPr>
            <w:tcW w:w="1369" w:type="dxa"/>
          </w:tcPr>
          <w:p w14:paraId="65E337D8" w14:textId="603FA162" w:rsidR="00A0070E" w:rsidRPr="00B46C65" w:rsidRDefault="00A0070E" w:rsidP="00A0070E">
            <w:pPr>
              <w:spacing w:after="0" w:line="240" w:lineRule="auto"/>
              <w:jc w:val="center"/>
              <w:rPr>
                <w:rFonts w:cs="Times New Roman"/>
                <w:szCs w:val="24"/>
              </w:rPr>
            </w:pPr>
            <w:r>
              <w:rPr>
                <w:rFonts w:cs="Times New Roman"/>
                <w:szCs w:val="24"/>
              </w:rPr>
              <w:t>100</w:t>
            </w:r>
          </w:p>
        </w:tc>
        <w:tc>
          <w:tcPr>
            <w:tcW w:w="4819" w:type="dxa"/>
          </w:tcPr>
          <w:p w14:paraId="58E25972" w14:textId="041F21CB" w:rsidR="00A0070E" w:rsidRPr="00B46C65" w:rsidRDefault="00A0070E" w:rsidP="00A0070E">
            <w:pPr>
              <w:spacing w:after="0" w:line="240" w:lineRule="auto"/>
              <w:rPr>
                <w:rFonts w:cs="Times New Roman"/>
                <w:szCs w:val="24"/>
              </w:rPr>
            </w:pPr>
          </w:p>
        </w:tc>
      </w:tr>
    </w:tbl>
    <w:p w14:paraId="7EC8196C" w14:textId="5DA9C254" w:rsidR="00A0070E" w:rsidRDefault="00B661F7" w:rsidP="00A0070E">
      <w:pPr>
        <w:spacing w:after="0"/>
        <w:rPr>
          <w:rFonts w:cs="Times New Roman"/>
          <w:b/>
          <w:szCs w:val="24"/>
        </w:rPr>
      </w:pPr>
      <w:r>
        <w:rPr>
          <w:rFonts w:cs="Times New Roman"/>
          <w:b/>
          <w:szCs w:val="24"/>
        </w:rPr>
        <w:t>Last Days to Drop:</w:t>
      </w:r>
    </w:p>
    <w:p w14:paraId="5490F84A" w14:textId="02ED49CD" w:rsidR="00B661F7" w:rsidRDefault="00B661F7" w:rsidP="00A0070E">
      <w:pPr>
        <w:spacing w:after="0"/>
        <w:rPr>
          <w:rFonts w:cs="Times New Roman"/>
          <w:szCs w:val="24"/>
        </w:rPr>
      </w:pPr>
      <w:r>
        <w:rPr>
          <w:rFonts w:cs="Times New Roman"/>
          <w:szCs w:val="24"/>
        </w:rPr>
        <w:t>Without a “W”: September 21</w:t>
      </w:r>
    </w:p>
    <w:p w14:paraId="6434EA81" w14:textId="0F05E1F0" w:rsidR="00B661F7" w:rsidRDefault="00B661F7" w:rsidP="00A0070E">
      <w:pPr>
        <w:spacing w:after="0"/>
        <w:rPr>
          <w:rFonts w:cs="Times New Roman"/>
          <w:szCs w:val="24"/>
        </w:rPr>
      </w:pPr>
      <w:r>
        <w:rPr>
          <w:rFonts w:cs="Times New Roman"/>
          <w:szCs w:val="24"/>
        </w:rPr>
        <w:t>With a “W”: October 30</w:t>
      </w:r>
    </w:p>
    <w:p w14:paraId="6FB973E0" w14:textId="77777777" w:rsidR="00B661F7" w:rsidRPr="00B661F7" w:rsidRDefault="00B661F7" w:rsidP="00A0070E">
      <w:pPr>
        <w:spacing w:after="0"/>
        <w:rPr>
          <w:rFonts w:cs="Times New Roman"/>
          <w:szCs w:val="24"/>
        </w:rPr>
      </w:pPr>
    </w:p>
    <w:p w14:paraId="509ADF9A" w14:textId="77777777" w:rsidR="00B661F7" w:rsidRDefault="00B661F7">
      <w:pPr>
        <w:rPr>
          <w:rFonts w:cs="Times New Roman"/>
          <w:b/>
          <w:szCs w:val="24"/>
        </w:rPr>
      </w:pPr>
      <w:r>
        <w:rPr>
          <w:rFonts w:cs="Times New Roman"/>
          <w:b/>
          <w:szCs w:val="24"/>
        </w:rPr>
        <w:br w:type="page"/>
      </w:r>
    </w:p>
    <w:p w14:paraId="1A52209C" w14:textId="389F415A" w:rsidR="00A0070E" w:rsidRPr="00B46C65" w:rsidRDefault="00A0070E" w:rsidP="005B5C18">
      <w:pPr>
        <w:rPr>
          <w:rFonts w:cs="Times New Roman"/>
          <w:b/>
          <w:szCs w:val="24"/>
        </w:rPr>
      </w:pPr>
      <w:r w:rsidRPr="00B46C65">
        <w:rPr>
          <w:rFonts w:cs="Times New Roman"/>
          <w:b/>
          <w:szCs w:val="24"/>
        </w:rPr>
        <w:lastRenderedPageBreak/>
        <w:t>Late Submissions:</w:t>
      </w:r>
    </w:p>
    <w:p w14:paraId="5BB9CDB2" w14:textId="7136499A" w:rsidR="00A0070E" w:rsidRDefault="005B5C18" w:rsidP="00A0070E">
      <w:pPr>
        <w:spacing w:after="0"/>
        <w:rPr>
          <w:rFonts w:cs="Times New Roman"/>
          <w:b/>
          <w:szCs w:val="24"/>
        </w:rPr>
      </w:pPr>
      <w:r>
        <w:rPr>
          <w:rFonts w:cs="Times New Roman"/>
          <w:szCs w:val="24"/>
        </w:rPr>
        <w:t xml:space="preserve">Late papers </w:t>
      </w:r>
      <w:r w:rsidR="00CD220B">
        <w:rPr>
          <w:rFonts w:cs="Times New Roman"/>
          <w:szCs w:val="24"/>
        </w:rPr>
        <w:t xml:space="preserve">will be docked at a rate of 5% per day. </w:t>
      </w:r>
      <w:r w:rsidR="00A0070E">
        <w:rPr>
          <w:rFonts w:cs="Times New Roman"/>
          <w:szCs w:val="24"/>
        </w:rPr>
        <w:t>Accommodations are made for students registered with the Centre for Accessibility and those who have university recognized absences with supporting documentation.</w:t>
      </w:r>
      <w:r w:rsidR="00D268C1">
        <w:rPr>
          <w:rFonts w:cs="Times New Roman"/>
          <w:szCs w:val="24"/>
        </w:rPr>
        <w:t xml:space="preserve"> </w:t>
      </w:r>
      <w:r w:rsidR="00D268C1">
        <w:rPr>
          <w:rFonts w:cs="Times New Roman"/>
          <w:b/>
          <w:szCs w:val="24"/>
        </w:rPr>
        <w:t xml:space="preserve">Students are encouraged to contact their TA as soon as they realize they are falling behind. It is much easier to make accommodations when we know ahead of time. </w:t>
      </w:r>
    </w:p>
    <w:p w14:paraId="4AB29BC5" w14:textId="32579FB4"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Please do not just “disappear”</w:t>
      </w:r>
    </w:p>
    <w:p w14:paraId="66968119" w14:textId="15CEDCD2" w:rsidR="00D268C1" w:rsidRPr="00D268C1" w:rsidRDefault="00D268C1" w:rsidP="00D268C1">
      <w:pPr>
        <w:pStyle w:val="ListParagraph"/>
        <w:numPr>
          <w:ilvl w:val="0"/>
          <w:numId w:val="30"/>
        </w:numPr>
        <w:spacing w:after="0"/>
        <w:rPr>
          <w:rFonts w:cs="Times New Roman"/>
          <w:szCs w:val="24"/>
        </w:rPr>
      </w:pPr>
      <w:r w:rsidRPr="00D268C1">
        <w:rPr>
          <w:rFonts w:cs="Times New Roman"/>
          <w:szCs w:val="24"/>
        </w:rPr>
        <w:t xml:space="preserve">Please do not think that you have to tell us your personal issues. We are not counselors. We are here to facilitate your successful completion of the course. </w:t>
      </w:r>
    </w:p>
    <w:p w14:paraId="7D9083AF" w14:textId="2C18CF34" w:rsidR="00CD220B" w:rsidRDefault="00CD220B" w:rsidP="00A0070E">
      <w:pPr>
        <w:spacing w:after="0"/>
        <w:rPr>
          <w:rFonts w:cs="Times New Roman"/>
          <w:szCs w:val="24"/>
        </w:rPr>
      </w:pPr>
    </w:p>
    <w:p w14:paraId="4ED1D6D4" w14:textId="608102D7" w:rsidR="00CD220B" w:rsidRDefault="00CD220B" w:rsidP="006E1D6D">
      <w:pPr>
        <w:rPr>
          <w:rFonts w:cs="Times New Roman"/>
          <w:b/>
          <w:szCs w:val="24"/>
        </w:rPr>
      </w:pPr>
      <w:r>
        <w:rPr>
          <w:rFonts w:cs="Times New Roman"/>
          <w:b/>
          <w:szCs w:val="24"/>
        </w:rPr>
        <w:t>Grade Revisions</w:t>
      </w:r>
      <w:r w:rsidR="0016726D">
        <w:rPr>
          <w:rFonts w:cs="Times New Roman"/>
          <w:b/>
          <w:szCs w:val="24"/>
        </w:rPr>
        <w:t xml:space="preserve"> and Petitions</w:t>
      </w:r>
      <w:r>
        <w:rPr>
          <w:rFonts w:cs="Times New Roman"/>
          <w:b/>
          <w:szCs w:val="24"/>
        </w:rPr>
        <w:t>:</w:t>
      </w:r>
    </w:p>
    <w:p w14:paraId="5882B1AB" w14:textId="697A6C46" w:rsidR="00CD220B" w:rsidRDefault="00CD220B" w:rsidP="00A0070E">
      <w:pPr>
        <w:spacing w:after="0"/>
        <w:rPr>
          <w:rFonts w:cs="Times New Roman"/>
          <w:szCs w:val="24"/>
        </w:rPr>
      </w:pPr>
      <w:r>
        <w:rPr>
          <w:rFonts w:cs="Times New Roman"/>
          <w:szCs w:val="24"/>
        </w:rPr>
        <w:t xml:space="preserve">There are no re-writes in this course. All submissions are final. Students are welcome to seek additional explanation for their grades from their grader </w:t>
      </w:r>
      <w:r w:rsidR="00D268C1">
        <w:rPr>
          <w:rFonts w:cs="Times New Roman"/>
          <w:szCs w:val="24"/>
        </w:rPr>
        <w:t>two days</w:t>
      </w:r>
      <w:r>
        <w:rPr>
          <w:rFonts w:cs="Times New Roman"/>
          <w:szCs w:val="24"/>
        </w:rPr>
        <w:t xml:space="preserve"> after they are returned. If you are unsatisfied with the explanation, a grade petition can be submitted to the course instructor. You</w:t>
      </w:r>
      <w:r w:rsidR="005B5C18">
        <w:rPr>
          <w:rFonts w:cs="Times New Roman"/>
          <w:szCs w:val="24"/>
        </w:rPr>
        <w:t xml:space="preserve">r petition is </w:t>
      </w:r>
      <w:r>
        <w:rPr>
          <w:rFonts w:cs="Times New Roman"/>
          <w:szCs w:val="24"/>
        </w:rPr>
        <w:t>a</w:t>
      </w:r>
      <w:r w:rsidR="005B5C18">
        <w:rPr>
          <w:rFonts w:cs="Times New Roman"/>
          <w:szCs w:val="24"/>
        </w:rPr>
        <w:t xml:space="preserve">n </w:t>
      </w:r>
      <w:r>
        <w:rPr>
          <w:rFonts w:cs="Times New Roman"/>
          <w:szCs w:val="24"/>
        </w:rPr>
        <w:t>assessment of the strengths and weaknesses of your work with the grade you think it should have received</w:t>
      </w:r>
      <w:r w:rsidR="005B5C18">
        <w:rPr>
          <w:rFonts w:cs="Times New Roman"/>
          <w:szCs w:val="24"/>
        </w:rPr>
        <w:t xml:space="preserve">. Your petition can outline any of the following: how you met the requirements of the assignment; how the critique of your work was in error; or, what you think was missed in the initial assessment. </w:t>
      </w:r>
      <w:r w:rsidR="00D268C1">
        <w:rPr>
          <w:rFonts w:cs="Times New Roman"/>
          <w:szCs w:val="24"/>
        </w:rPr>
        <w:t>There are three potential outcomes of a grade revision:</w:t>
      </w:r>
    </w:p>
    <w:p w14:paraId="1898A28F" w14:textId="02E654C3" w:rsidR="00D268C1" w:rsidRDefault="00D268C1" w:rsidP="00D268C1">
      <w:pPr>
        <w:pStyle w:val="ListParagraph"/>
        <w:numPr>
          <w:ilvl w:val="0"/>
          <w:numId w:val="31"/>
        </w:numPr>
        <w:spacing w:after="0"/>
        <w:rPr>
          <w:rFonts w:cs="Times New Roman"/>
          <w:szCs w:val="24"/>
        </w:rPr>
      </w:pPr>
      <w:r>
        <w:rPr>
          <w:rFonts w:cs="Times New Roman"/>
          <w:szCs w:val="24"/>
        </w:rPr>
        <w:t>The grade remains the same</w:t>
      </w:r>
    </w:p>
    <w:p w14:paraId="594E65E6" w14:textId="29C4E3AB" w:rsidR="00D268C1" w:rsidRDefault="00D268C1" w:rsidP="00D268C1">
      <w:pPr>
        <w:pStyle w:val="ListParagraph"/>
        <w:numPr>
          <w:ilvl w:val="0"/>
          <w:numId w:val="31"/>
        </w:numPr>
        <w:spacing w:after="0"/>
        <w:rPr>
          <w:rFonts w:cs="Times New Roman"/>
          <w:szCs w:val="24"/>
        </w:rPr>
      </w:pPr>
      <w:r>
        <w:rPr>
          <w:rFonts w:cs="Times New Roman"/>
          <w:szCs w:val="24"/>
        </w:rPr>
        <w:t>The grade is adjusted to your assessment</w:t>
      </w:r>
    </w:p>
    <w:p w14:paraId="015EEA12" w14:textId="3BA5DD7A" w:rsidR="00D268C1" w:rsidRPr="00D268C1" w:rsidRDefault="00D268C1" w:rsidP="00D268C1">
      <w:pPr>
        <w:pStyle w:val="ListParagraph"/>
        <w:numPr>
          <w:ilvl w:val="0"/>
          <w:numId w:val="31"/>
        </w:numPr>
        <w:spacing w:after="0"/>
        <w:rPr>
          <w:rFonts w:cs="Times New Roman"/>
          <w:szCs w:val="24"/>
        </w:rPr>
      </w:pPr>
      <w:r>
        <w:rPr>
          <w:rFonts w:cs="Times New Roman"/>
          <w:szCs w:val="24"/>
        </w:rPr>
        <w:t xml:space="preserve">The grade is adjusted to somewhere in between the two assessments </w:t>
      </w:r>
    </w:p>
    <w:p w14:paraId="3F20C445" w14:textId="67166D4C" w:rsidR="00CD220B" w:rsidRDefault="00CD220B" w:rsidP="00A0070E">
      <w:pPr>
        <w:spacing w:after="0"/>
        <w:rPr>
          <w:rFonts w:cs="Times New Roman"/>
          <w:szCs w:val="24"/>
        </w:rPr>
      </w:pPr>
    </w:p>
    <w:p w14:paraId="5ECF62C8" w14:textId="77777777" w:rsidR="00CD220B" w:rsidRPr="00070A0B" w:rsidRDefault="00CD220B" w:rsidP="00CD220B">
      <w:pPr>
        <w:spacing w:after="0"/>
        <w:rPr>
          <w:rFonts w:cs="Times New Roman"/>
          <w:b/>
          <w:szCs w:val="24"/>
        </w:rPr>
      </w:pPr>
      <w:r w:rsidRPr="00070A0B">
        <w:rPr>
          <w:rFonts w:cs="Times New Roman"/>
          <w:b/>
          <w:i/>
          <w:szCs w:val="24"/>
          <w:u w:val="single"/>
        </w:rPr>
        <w:t>Participation</w:t>
      </w:r>
      <w:r>
        <w:rPr>
          <w:rFonts w:cs="Times New Roman"/>
          <w:b/>
          <w:szCs w:val="24"/>
        </w:rPr>
        <w:t xml:space="preserve">: </w:t>
      </w:r>
      <w:r w:rsidRPr="00070A0B">
        <w:rPr>
          <w:rFonts w:cs="Times New Roman"/>
          <w:szCs w:val="24"/>
        </w:rPr>
        <w:t>Active e</w:t>
      </w:r>
      <w:r w:rsidRPr="00F039A3">
        <w:rPr>
          <w:rFonts w:cs="Times New Roman"/>
          <w:szCs w:val="24"/>
        </w:rPr>
        <w:t xml:space="preserve">ngagement with course materials, peers, and the course director are essential to a successful seminar. To this end, the following factors will be taken into consideration when calculating your grade: </w:t>
      </w:r>
    </w:p>
    <w:p w14:paraId="550D8AD7" w14:textId="3001E2B0"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Attendance</w:t>
      </w:r>
      <w:r w:rsidRPr="00F039A3">
        <w:rPr>
          <w:rFonts w:cs="Times New Roman"/>
          <w:szCs w:val="24"/>
        </w:rPr>
        <w:t xml:space="preserve">: It is not possible to participate if not in attendance. Please contact </w:t>
      </w:r>
      <w:r w:rsidR="00D268C1">
        <w:rPr>
          <w:rFonts w:cs="Times New Roman"/>
          <w:szCs w:val="24"/>
        </w:rPr>
        <w:t>your TA</w:t>
      </w:r>
      <w:r w:rsidRPr="00F039A3">
        <w:rPr>
          <w:rFonts w:cs="Times New Roman"/>
          <w:szCs w:val="24"/>
        </w:rPr>
        <w:t xml:space="preserve"> in advance if you are unabl</w:t>
      </w:r>
      <w:r>
        <w:rPr>
          <w:rFonts w:cs="Times New Roman"/>
          <w:szCs w:val="24"/>
        </w:rPr>
        <w:t xml:space="preserve">e to attend </w:t>
      </w:r>
      <w:r w:rsidR="00D268C1">
        <w:rPr>
          <w:rFonts w:cs="Times New Roman"/>
          <w:szCs w:val="24"/>
        </w:rPr>
        <w:t xml:space="preserve">more than one </w:t>
      </w:r>
      <w:r>
        <w:rPr>
          <w:rFonts w:cs="Times New Roman"/>
          <w:szCs w:val="24"/>
        </w:rPr>
        <w:t>class due to health or family</w:t>
      </w:r>
      <w:r w:rsidRPr="00F039A3">
        <w:rPr>
          <w:rFonts w:cs="Times New Roman"/>
          <w:szCs w:val="24"/>
        </w:rPr>
        <w:t xml:space="preserve"> issues. </w:t>
      </w:r>
    </w:p>
    <w:p w14:paraId="03944170" w14:textId="37C06DDD"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Verbal</w:t>
      </w:r>
      <w:r w:rsidR="00D268C1">
        <w:rPr>
          <w:rFonts w:cs="Times New Roman"/>
          <w:i/>
          <w:szCs w:val="24"/>
        </w:rPr>
        <w:t>/Text</w:t>
      </w:r>
      <w:r w:rsidRPr="00F039A3">
        <w:rPr>
          <w:rFonts w:cs="Times New Roman"/>
          <w:i/>
          <w:szCs w:val="24"/>
        </w:rPr>
        <w:t xml:space="preserve"> Contributions</w:t>
      </w:r>
      <w:r w:rsidR="00D268C1">
        <w:rPr>
          <w:rFonts w:cs="Times New Roman"/>
          <w:i/>
          <w:szCs w:val="24"/>
        </w:rPr>
        <w:t xml:space="preserve"> in Lecture &amp; Groups</w:t>
      </w:r>
      <w:r w:rsidRPr="00F039A3">
        <w:rPr>
          <w:rFonts w:cs="Times New Roman"/>
          <w:szCs w:val="24"/>
        </w:rPr>
        <w:t xml:space="preserve">: Direct contributions that are related to course materials </w:t>
      </w:r>
      <w:r>
        <w:rPr>
          <w:rFonts w:cs="Times New Roman"/>
          <w:szCs w:val="24"/>
        </w:rPr>
        <w:t>that</w:t>
      </w:r>
      <w:r w:rsidRPr="00F039A3">
        <w:rPr>
          <w:rFonts w:cs="Times New Roman"/>
          <w:szCs w:val="24"/>
        </w:rPr>
        <w:t xml:space="preserve"> engage peers </w:t>
      </w:r>
      <w:r w:rsidR="00D268C1">
        <w:rPr>
          <w:rFonts w:cs="Times New Roman"/>
          <w:szCs w:val="24"/>
        </w:rPr>
        <w:t>and/</w:t>
      </w:r>
      <w:r>
        <w:rPr>
          <w:rFonts w:cs="Times New Roman"/>
          <w:szCs w:val="24"/>
        </w:rPr>
        <w:t>or</w:t>
      </w:r>
      <w:r w:rsidRPr="00F039A3">
        <w:rPr>
          <w:rFonts w:cs="Times New Roman"/>
          <w:szCs w:val="24"/>
        </w:rPr>
        <w:t xml:space="preserve"> the course director. </w:t>
      </w:r>
    </w:p>
    <w:p w14:paraId="699F054E" w14:textId="77777777" w:rsidR="00CD220B" w:rsidRPr="00F039A3" w:rsidRDefault="00CD220B" w:rsidP="00CD220B">
      <w:pPr>
        <w:numPr>
          <w:ilvl w:val="0"/>
          <w:numId w:val="12"/>
        </w:numPr>
        <w:spacing w:after="0" w:line="259" w:lineRule="auto"/>
        <w:contextualSpacing/>
        <w:rPr>
          <w:rFonts w:cs="Times New Roman"/>
          <w:szCs w:val="24"/>
        </w:rPr>
      </w:pPr>
      <w:r w:rsidRPr="00F039A3">
        <w:rPr>
          <w:rFonts w:cs="Times New Roman"/>
          <w:i/>
          <w:szCs w:val="24"/>
        </w:rPr>
        <w:t>Active Listening</w:t>
      </w:r>
      <w:r w:rsidRPr="00F039A3">
        <w:rPr>
          <w:rFonts w:cs="Times New Roman"/>
          <w:szCs w:val="24"/>
        </w:rPr>
        <w:t xml:space="preserve">: Allowing space for the contributions of other students and paying attention to/engaging with their comments. </w:t>
      </w:r>
      <w:r>
        <w:rPr>
          <w:rFonts w:cs="Times New Roman"/>
          <w:szCs w:val="24"/>
        </w:rPr>
        <w:t>Domination of the class, refusal to allow others to speak, active disrespect shown to peers or the course director, or a pattern of refusal to stick to course materials will all negatively impact your grade.</w:t>
      </w:r>
    </w:p>
    <w:p w14:paraId="149B7434" w14:textId="77777777" w:rsidR="00CD220B" w:rsidRPr="00C33DCB" w:rsidRDefault="00CD220B" w:rsidP="00CD220B">
      <w:pPr>
        <w:pStyle w:val="ListParagraph"/>
        <w:numPr>
          <w:ilvl w:val="0"/>
          <w:numId w:val="12"/>
        </w:numPr>
        <w:spacing w:after="0" w:line="259" w:lineRule="auto"/>
        <w:rPr>
          <w:rFonts w:cs="Times New Roman"/>
          <w:szCs w:val="24"/>
        </w:rPr>
      </w:pPr>
      <w:r w:rsidRPr="00F039A3">
        <w:rPr>
          <w:rFonts w:cs="Times New Roman"/>
          <w:i/>
          <w:szCs w:val="24"/>
        </w:rPr>
        <w:t>Group participation:</w:t>
      </w:r>
      <w:r w:rsidRPr="00F039A3">
        <w:rPr>
          <w:rFonts w:cs="Times New Roman"/>
          <w:szCs w:val="24"/>
        </w:rPr>
        <w:t xml:space="preserve"> Much of your participation will come from small group discussions and will be calculated from peer and self-evaluations. Groups will discuss readings and films</w:t>
      </w:r>
      <w:r>
        <w:rPr>
          <w:rFonts w:cs="Times New Roman"/>
          <w:szCs w:val="24"/>
        </w:rPr>
        <w:t>,</w:t>
      </w:r>
      <w:r w:rsidRPr="00F039A3">
        <w:rPr>
          <w:rFonts w:cs="Times New Roman"/>
          <w:szCs w:val="24"/>
        </w:rPr>
        <w:t xml:space="preserve"> and submit summaries of their discussions. A copy of the form and expectations for group discussions is attached to the end of the syllab</w:t>
      </w:r>
      <w:r>
        <w:rPr>
          <w:rFonts w:cs="Times New Roman"/>
          <w:szCs w:val="24"/>
        </w:rPr>
        <w:t>us</w:t>
      </w:r>
      <w:r w:rsidRPr="00F039A3">
        <w:rPr>
          <w:rFonts w:cs="Times New Roman"/>
          <w:szCs w:val="24"/>
        </w:rPr>
        <w:t xml:space="preserve">. </w:t>
      </w:r>
    </w:p>
    <w:p w14:paraId="626BDB78" w14:textId="77777777" w:rsidR="00CD220B" w:rsidRPr="00F039A3" w:rsidRDefault="00CD220B" w:rsidP="00A0070E">
      <w:pPr>
        <w:spacing w:after="0"/>
        <w:rPr>
          <w:rFonts w:cs="Times New Roman"/>
          <w:szCs w:val="24"/>
        </w:rPr>
      </w:pPr>
    </w:p>
    <w:p w14:paraId="3B49F4EA" w14:textId="77777777" w:rsidR="00CD220B" w:rsidRPr="00F039A3" w:rsidRDefault="00CD220B" w:rsidP="00CD220B">
      <w:pPr>
        <w:spacing w:after="0"/>
        <w:rPr>
          <w:rFonts w:cs="Times New Roman"/>
          <w:b/>
          <w:szCs w:val="24"/>
        </w:rPr>
      </w:pPr>
      <w:r w:rsidRPr="00F039A3">
        <w:rPr>
          <w:rFonts w:cs="Times New Roman"/>
          <w:szCs w:val="24"/>
        </w:rPr>
        <w:t xml:space="preserve">At the end of the course, </w:t>
      </w:r>
      <w:r w:rsidRPr="00F039A3">
        <w:rPr>
          <w:rFonts w:cs="Times New Roman"/>
          <w:i/>
          <w:szCs w:val="24"/>
        </w:rPr>
        <w:t>STANDING DEFERRED</w:t>
      </w:r>
      <w:r w:rsidRPr="00F039A3">
        <w:rPr>
          <w:rFonts w:cs="Times New Roman"/>
          <w:szCs w:val="24"/>
        </w:rPr>
        <w:t xml:space="preserve"> standing will be granted where necessary (such as serious illness or bereavement) – at which time documentation will be required.</w:t>
      </w:r>
    </w:p>
    <w:p w14:paraId="70E9E776" w14:textId="77777777" w:rsidR="00CD220B" w:rsidRDefault="00CD220B" w:rsidP="00CD220B">
      <w:pPr>
        <w:rPr>
          <w:rFonts w:cs="Times New Roman"/>
          <w:b/>
          <w:szCs w:val="24"/>
          <w:u w:val="single"/>
        </w:rPr>
      </w:pPr>
    </w:p>
    <w:p w14:paraId="76AA8FBA" w14:textId="77777777" w:rsidR="00D268C1" w:rsidRDefault="00D268C1">
      <w:pPr>
        <w:rPr>
          <w:rFonts w:cs="Times New Roman"/>
          <w:b/>
          <w:szCs w:val="24"/>
          <w:u w:val="single"/>
        </w:rPr>
      </w:pPr>
      <w:r>
        <w:rPr>
          <w:rFonts w:cs="Times New Roman"/>
          <w:b/>
          <w:szCs w:val="24"/>
          <w:u w:val="single"/>
        </w:rPr>
        <w:br w:type="page"/>
      </w:r>
    </w:p>
    <w:p w14:paraId="1F458BB4" w14:textId="6C438DFA" w:rsidR="00CD220B" w:rsidRPr="00F039A3" w:rsidRDefault="00CD220B" w:rsidP="00CD220B">
      <w:pPr>
        <w:rPr>
          <w:rFonts w:cs="Times New Roman"/>
          <w:b/>
          <w:szCs w:val="24"/>
          <w:u w:val="single"/>
        </w:rPr>
      </w:pPr>
      <w:r w:rsidRPr="00F039A3">
        <w:rPr>
          <w:rFonts w:cs="Times New Roman"/>
          <w:b/>
          <w:szCs w:val="24"/>
          <w:u w:val="single"/>
        </w:rPr>
        <w:lastRenderedPageBreak/>
        <w:t>Grading System:</w:t>
      </w:r>
    </w:p>
    <w:p w14:paraId="4A0D31EF" w14:textId="77777777" w:rsidR="00CD220B" w:rsidRPr="00F039A3" w:rsidRDefault="00CD220B" w:rsidP="00CD220B">
      <w:pPr>
        <w:spacing w:after="0"/>
        <w:rPr>
          <w:rFonts w:cs="Times New Roman"/>
          <w:szCs w:val="24"/>
        </w:rPr>
      </w:pPr>
      <w:r w:rsidRPr="00F039A3">
        <w:rPr>
          <w:rFonts w:cs="Times New Roman"/>
          <w:szCs w:val="24"/>
        </w:rPr>
        <w:t>This course will be graded as follows:</w:t>
      </w:r>
    </w:p>
    <w:p w14:paraId="77418AD8" w14:textId="77777777" w:rsidR="00CD220B" w:rsidRPr="00F039A3" w:rsidRDefault="00CD220B" w:rsidP="00CD220B">
      <w:pPr>
        <w:spacing w:after="0"/>
        <w:rPr>
          <w:rFonts w:cs="Times New Roman"/>
          <w:b/>
          <w:szCs w:val="24"/>
        </w:rPr>
      </w:pPr>
      <w:r w:rsidRPr="00F039A3">
        <w:rPr>
          <w:rFonts w:cs="Times New Roman"/>
          <w:b/>
          <w:szCs w:val="24"/>
        </w:rPr>
        <w:t xml:space="preserve">Percentage Grade </w:t>
      </w:r>
      <w:r w:rsidRPr="00F039A3">
        <w:rPr>
          <w:rFonts w:cs="Times New Roman"/>
          <w:b/>
          <w:szCs w:val="24"/>
        </w:rPr>
        <w:tab/>
        <w:t>Letter Grade</w:t>
      </w:r>
      <w:r w:rsidRPr="00F039A3">
        <w:rPr>
          <w:rFonts w:cs="Times New Roman"/>
          <w:b/>
          <w:szCs w:val="24"/>
        </w:rPr>
        <w:tab/>
      </w:r>
      <w:proofErr w:type="spellStart"/>
      <w:r w:rsidRPr="00F039A3">
        <w:rPr>
          <w:rFonts w:cs="Times New Roman"/>
          <w:b/>
          <w:szCs w:val="24"/>
        </w:rPr>
        <w:t>Grade</w:t>
      </w:r>
      <w:proofErr w:type="spellEnd"/>
      <w:r w:rsidRPr="00F039A3">
        <w:rPr>
          <w:rFonts w:cs="Times New Roman"/>
          <w:b/>
          <w:szCs w:val="24"/>
        </w:rPr>
        <w:t xml:space="preserve"> Point Score    </w:t>
      </w:r>
      <w:r w:rsidRPr="00F039A3">
        <w:rPr>
          <w:rFonts w:cs="Times New Roman"/>
          <w:b/>
          <w:szCs w:val="24"/>
        </w:rPr>
        <w:tab/>
      </w:r>
      <w:r w:rsidRPr="00F039A3">
        <w:rPr>
          <w:rFonts w:cs="Times New Roman"/>
          <w:b/>
          <w:szCs w:val="24"/>
        </w:rPr>
        <w:tab/>
        <w:t>Descriptive Term</w:t>
      </w:r>
    </w:p>
    <w:p w14:paraId="28786553"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90 and above</w:t>
      </w:r>
      <w:r w:rsidRPr="00F039A3">
        <w:rPr>
          <w:rFonts w:cs="Times New Roman"/>
          <w:szCs w:val="24"/>
        </w:rPr>
        <w:tab/>
        <w:t xml:space="preserve">       4.33</w:t>
      </w:r>
      <w:r w:rsidRPr="00F039A3">
        <w:rPr>
          <w:rFonts w:cs="Times New Roman"/>
          <w:szCs w:val="24"/>
        </w:rPr>
        <w:tab/>
      </w:r>
      <w:r w:rsidRPr="00F039A3">
        <w:rPr>
          <w:rFonts w:cs="Times New Roman"/>
          <w:szCs w:val="24"/>
        </w:rPr>
        <w:tab/>
      </w:r>
      <w:r w:rsidRPr="00F039A3">
        <w:rPr>
          <w:rFonts w:cs="Times New Roman"/>
          <w:szCs w:val="24"/>
        </w:rPr>
        <w:tab/>
        <w:t>Excellent</w:t>
      </w:r>
    </w:p>
    <w:p w14:paraId="2DD3E783" w14:textId="77777777" w:rsidR="00CD220B" w:rsidRPr="00F039A3" w:rsidRDefault="00CD220B" w:rsidP="00CD220B">
      <w:pPr>
        <w:spacing w:after="0"/>
        <w:rPr>
          <w:rFonts w:cs="Times New Roman"/>
          <w:szCs w:val="24"/>
        </w:rPr>
      </w:pPr>
      <w:proofErr w:type="gramStart"/>
      <w:r w:rsidRPr="00F039A3">
        <w:rPr>
          <w:rFonts w:cs="Times New Roman"/>
          <w:szCs w:val="24"/>
        </w:rPr>
        <w:t>A</w:t>
      </w:r>
      <w:proofErr w:type="gramEnd"/>
      <w:r w:rsidRPr="00F039A3">
        <w:rPr>
          <w:rFonts w:cs="Times New Roman"/>
          <w:szCs w:val="24"/>
        </w:rPr>
        <w:tab/>
      </w:r>
      <w:r w:rsidRPr="00F039A3">
        <w:rPr>
          <w:rFonts w:cs="Times New Roman"/>
          <w:szCs w:val="24"/>
        </w:rPr>
        <w:tab/>
      </w:r>
      <w:r w:rsidRPr="00F039A3">
        <w:rPr>
          <w:rFonts w:cs="Times New Roman"/>
          <w:szCs w:val="24"/>
        </w:rPr>
        <w:tab/>
        <w:t>85-89</w:t>
      </w:r>
      <w:r w:rsidRPr="00F039A3">
        <w:rPr>
          <w:rFonts w:cs="Times New Roman"/>
          <w:szCs w:val="24"/>
        </w:rPr>
        <w:tab/>
      </w:r>
      <w:r w:rsidRPr="00F039A3">
        <w:rPr>
          <w:rFonts w:cs="Times New Roman"/>
          <w:szCs w:val="24"/>
        </w:rPr>
        <w:tab/>
        <w:t xml:space="preserve">       3.95-4.30</w:t>
      </w:r>
      <w:r w:rsidRPr="00F039A3">
        <w:rPr>
          <w:rFonts w:cs="Times New Roman"/>
          <w:szCs w:val="24"/>
        </w:rPr>
        <w:tab/>
      </w:r>
      <w:r w:rsidRPr="00F039A3">
        <w:rPr>
          <w:rFonts w:cs="Times New Roman"/>
          <w:szCs w:val="24"/>
        </w:rPr>
        <w:tab/>
      </w:r>
      <w:r w:rsidRPr="00F039A3">
        <w:rPr>
          <w:rFonts w:cs="Times New Roman"/>
          <w:szCs w:val="24"/>
        </w:rPr>
        <w:tab/>
        <w:t>Excellent</w:t>
      </w:r>
    </w:p>
    <w:p w14:paraId="35655592" w14:textId="77777777" w:rsidR="00CD220B" w:rsidRPr="00F039A3" w:rsidRDefault="00CD220B" w:rsidP="00CD220B">
      <w:pPr>
        <w:spacing w:after="0"/>
        <w:rPr>
          <w:rFonts w:cs="Times New Roman"/>
          <w:szCs w:val="24"/>
        </w:rPr>
      </w:pPr>
      <w:r w:rsidRPr="00F039A3">
        <w:rPr>
          <w:rFonts w:cs="Times New Roman"/>
          <w:szCs w:val="24"/>
        </w:rPr>
        <w:t>A-</w:t>
      </w:r>
      <w:r w:rsidRPr="00F039A3">
        <w:rPr>
          <w:rFonts w:cs="Times New Roman"/>
          <w:szCs w:val="24"/>
        </w:rPr>
        <w:tab/>
      </w:r>
      <w:r w:rsidRPr="00F039A3">
        <w:rPr>
          <w:rFonts w:cs="Times New Roman"/>
          <w:szCs w:val="24"/>
        </w:rPr>
        <w:tab/>
      </w:r>
      <w:r w:rsidRPr="00F039A3">
        <w:rPr>
          <w:rFonts w:cs="Times New Roman"/>
          <w:szCs w:val="24"/>
        </w:rPr>
        <w:tab/>
        <w:t>80-84</w:t>
      </w:r>
      <w:r w:rsidRPr="00F039A3">
        <w:rPr>
          <w:rFonts w:cs="Times New Roman"/>
          <w:szCs w:val="24"/>
        </w:rPr>
        <w:tab/>
      </w:r>
      <w:r w:rsidRPr="00F039A3">
        <w:rPr>
          <w:rFonts w:cs="Times New Roman"/>
          <w:szCs w:val="24"/>
        </w:rPr>
        <w:tab/>
        <w:t xml:space="preserve">       3.70-3.90</w:t>
      </w:r>
      <w:r w:rsidRPr="00F039A3">
        <w:rPr>
          <w:rFonts w:cs="Times New Roman"/>
          <w:szCs w:val="24"/>
        </w:rPr>
        <w:tab/>
      </w:r>
      <w:r w:rsidRPr="00F039A3">
        <w:rPr>
          <w:rFonts w:cs="Times New Roman"/>
          <w:szCs w:val="24"/>
        </w:rPr>
        <w:tab/>
      </w:r>
      <w:r w:rsidRPr="00F039A3">
        <w:rPr>
          <w:rFonts w:cs="Times New Roman"/>
          <w:szCs w:val="24"/>
        </w:rPr>
        <w:tab/>
        <w:t>Very Good</w:t>
      </w:r>
    </w:p>
    <w:p w14:paraId="0B9098BC"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76-79                      3.30-3.60</w:t>
      </w:r>
      <w:r w:rsidRPr="00F039A3">
        <w:rPr>
          <w:rFonts w:cs="Times New Roman"/>
          <w:szCs w:val="24"/>
        </w:rPr>
        <w:tab/>
      </w:r>
      <w:r w:rsidRPr="00F039A3">
        <w:rPr>
          <w:rFonts w:cs="Times New Roman"/>
          <w:szCs w:val="24"/>
        </w:rPr>
        <w:tab/>
      </w:r>
      <w:r w:rsidRPr="00F039A3">
        <w:rPr>
          <w:rFonts w:cs="Times New Roman"/>
          <w:szCs w:val="24"/>
        </w:rPr>
        <w:tab/>
        <w:t>Very Good</w:t>
      </w:r>
    </w:p>
    <w:p w14:paraId="45401DD8"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72-75</w:t>
      </w:r>
      <w:r w:rsidRPr="00F039A3">
        <w:rPr>
          <w:rFonts w:cs="Times New Roman"/>
          <w:szCs w:val="24"/>
        </w:rPr>
        <w:tab/>
      </w:r>
      <w:r w:rsidRPr="00F039A3">
        <w:rPr>
          <w:rFonts w:cs="Times New Roman"/>
          <w:szCs w:val="24"/>
        </w:rPr>
        <w:tab/>
        <w:t xml:space="preserve">       2.95-3.20</w:t>
      </w:r>
      <w:r w:rsidRPr="00F039A3">
        <w:rPr>
          <w:rFonts w:cs="Times New Roman"/>
          <w:szCs w:val="24"/>
        </w:rPr>
        <w:tab/>
      </w:r>
      <w:r w:rsidRPr="00F039A3">
        <w:rPr>
          <w:rFonts w:cs="Times New Roman"/>
          <w:szCs w:val="24"/>
        </w:rPr>
        <w:tab/>
      </w:r>
      <w:r w:rsidRPr="00F039A3">
        <w:rPr>
          <w:rFonts w:cs="Times New Roman"/>
          <w:szCs w:val="24"/>
        </w:rPr>
        <w:tab/>
        <w:t>Good</w:t>
      </w:r>
    </w:p>
    <w:p w14:paraId="47C5AE20" w14:textId="77777777" w:rsidR="00CD220B" w:rsidRPr="00F039A3" w:rsidRDefault="00CD220B" w:rsidP="00CD220B">
      <w:pPr>
        <w:spacing w:after="0"/>
        <w:rPr>
          <w:rFonts w:cs="Times New Roman"/>
          <w:szCs w:val="24"/>
        </w:rPr>
      </w:pPr>
      <w:r w:rsidRPr="00F039A3">
        <w:rPr>
          <w:rFonts w:cs="Times New Roman"/>
          <w:szCs w:val="24"/>
        </w:rPr>
        <w:t>B-</w:t>
      </w:r>
      <w:r w:rsidRPr="00F039A3">
        <w:rPr>
          <w:rFonts w:cs="Times New Roman"/>
          <w:szCs w:val="24"/>
        </w:rPr>
        <w:tab/>
      </w:r>
      <w:r w:rsidRPr="00F039A3">
        <w:rPr>
          <w:rFonts w:cs="Times New Roman"/>
          <w:szCs w:val="24"/>
        </w:rPr>
        <w:tab/>
      </w:r>
      <w:r w:rsidRPr="00F039A3">
        <w:rPr>
          <w:rFonts w:cs="Times New Roman"/>
          <w:szCs w:val="24"/>
        </w:rPr>
        <w:tab/>
        <w:t>68-71</w:t>
      </w:r>
      <w:r w:rsidRPr="00F039A3">
        <w:rPr>
          <w:rFonts w:cs="Times New Roman"/>
          <w:szCs w:val="24"/>
        </w:rPr>
        <w:tab/>
      </w:r>
      <w:r w:rsidRPr="00F039A3">
        <w:rPr>
          <w:rFonts w:cs="Times New Roman"/>
          <w:szCs w:val="24"/>
        </w:rPr>
        <w:tab/>
        <w:t xml:space="preserve">       2.65-2.90</w:t>
      </w:r>
      <w:r w:rsidRPr="00F039A3">
        <w:rPr>
          <w:rFonts w:cs="Times New Roman"/>
          <w:szCs w:val="24"/>
        </w:rPr>
        <w:tab/>
      </w:r>
      <w:r w:rsidRPr="00F039A3">
        <w:rPr>
          <w:rFonts w:cs="Times New Roman"/>
          <w:szCs w:val="24"/>
        </w:rPr>
        <w:tab/>
      </w:r>
      <w:r w:rsidRPr="00F039A3">
        <w:rPr>
          <w:rFonts w:cs="Times New Roman"/>
          <w:szCs w:val="24"/>
        </w:rPr>
        <w:tab/>
        <w:t>Good</w:t>
      </w:r>
    </w:p>
    <w:p w14:paraId="05B5E67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64-67</w:t>
      </w:r>
      <w:r w:rsidRPr="00F039A3">
        <w:rPr>
          <w:rFonts w:cs="Times New Roman"/>
          <w:szCs w:val="24"/>
        </w:rPr>
        <w:tab/>
      </w:r>
      <w:r w:rsidRPr="00F039A3">
        <w:rPr>
          <w:rFonts w:cs="Times New Roman"/>
          <w:szCs w:val="24"/>
        </w:rPr>
        <w:tab/>
        <w:t xml:space="preserve">       2.40-2.60</w:t>
      </w:r>
      <w:r w:rsidRPr="00F039A3">
        <w:rPr>
          <w:rFonts w:cs="Times New Roman"/>
          <w:szCs w:val="24"/>
        </w:rPr>
        <w:tab/>
      </w:r>
      <w:r w:rsidRPr="00F039A3">
        <w:rPr>
          <w:rFonts w:cs="Times New Roman"/>
          <w:szCs w:val="24"/>
        </w:rPr>
        <w:tab/>
      </w:r>
      <w:r w:rsidRPr="00F039A3">
        <w:rPr>
          <w:rFonts w:cs="Times New Roman"/>
          <w:szCs w:val="24"/>
        </w:rPr>
        <w:tab/>
        <w:t>Satisfactory</w:t>
      </w:r>
    </w:p>
    <w:p w14:paraId="2E57C2E5"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60-63</w:t>
      </w:r>
      <w:r w:rsidRPr="00F039A3">
        <w:rPr>
          <w:rFonts w:cs="Times New Roman"/>
          <w:szCs w:val="24"/>
        </w:rPr>
        <w:tab/>
      </w:r>
      <w:r w:rsidRPr="00F039A3">
        <w:rPr>
          <w:rFonts w:cs="Times New Roman"/>
          <w:szCs w:val="24"/>
        </w:rPr>
        <w:tab/>
        <w:t xml:space="preserve">       2.00-2.30</w:t>
      </w:r>
      <w:r w:rsidRPr="00F039A3">
        <w:rPr>
          <w:rFonts w:cs="Times New Roman"/>
          <w:szCs w:val="24"/>
        </w:rPr>
        <w:tab/>
      </w:r>
      <w:r w:rsidRPr="00F039A3">
        <w:rPr>
          <w:rFonts w:cs="Times New Roman"/>
          <w:szCs w:val="24"/>
        </w:rPr>
        <w:tab/>
      </w:r>
      <w:r w:rsidRPr="00F039A3">
        <w:rPr>
          <w:rFonts w:cs="Times New Roman"/>
          <w:szCs w:val="24"/>
        </w:rPr>
        <w:tab/>
        <w:t>Satisfactory</w:t>
      </w:r>
    </w:p>
    <w:p w14:paraId="77DC863B" w14:textId="77777777" w:rsidR="00CD220B" w:rsidRPr="00F039A3" w:rsidRDefault="00CD220B" w:rsidP="00CD220B">
      <w:pPr>
        <w:spacing w:after="0"/>
        <w:rPr>
          <w:rFonts w:cs="Times New Roman"/>
          <w:szCs w:val="24"/>
        </w:rPr>
      </w:pPr>
      <w:r w:rsidRPr="00F039A3">
        <w:rPr>
          <w:rFonts w:cs="Times New Roman"/>
          <w:szCs w:val="24"/>
        </w:rPr>
        <w:t>C-</w:t>
      </w:r>
      <w:r w:rsidRPr="00F039A3">
        <w:rPr>
          <w:rFonts w:cs="Times New Roman"/>
          <w:szCs w:val="24"/>
        </w:rPr>
        <w:tab/>
      </w:r>
      <w:r w:rsidRPr="00F039A3">
        <w:rPr>
          <w:rFonts w:cs="Times New Roman"/>
          <w:szCs w:val="24"/>
        </w:rPr>
        <w:tab/>
      </w:r>
      <w:r w:rsidRPr="00F039A3">
        <w:rPr>
          <w:rFonts w:cs="Times New Roman"/>
          <w:szCs w:val="24"/>
        </w:rPr>
        <w:tab/>
        <w:t>55-59</w:t>
      </w:r>
      <w:r w:rsidRPr="00F039A3">
        <w:rPr>
          <w:rFonts w:cs="Times New Roman"/>
          <w:szCs w:val="24"/>
        </w:rPr>
        <w:tab/>
      </w:r>
      <w:r w:rsidRPr="00F039A3">
        <w:rPr>
          <w:rFonts w:cs="Times New Roman"/>
          <w:szCs w:val="24"/>
        </w:rPr>
        <w:tab/>
        <w:t xml:space="preserve">       1.50-1.90</w:t>
      </w:r>
      <w:r w:rsidRPr="00F039A3">
        <w:rPr>
          <w:rFonts w:cs="Times New Roman"/>
          <w:szCs w:val="24"/>
        </w:rPr>
        <w:tab/>
      </w:r>
      <w:r w:rsidRPr="00F039A3">
        <w:rPr>
          <w:rFonts w:cs="Times New Roman"/>
          <w:szCs w:val="24"/>
        </w:rPr>
        <w:tab/>
      </w:r>
      <w:r w:rsidRPr="00F039A3">
        <w:rPr>
          <w:rFonts w:cs="Times New Roman"/>
          <w:szCs w:val="24"/>
        </w:rPr>
        <w:tab/>
        <w:t>Satisfactory</w:t>
      </w:r>
    </w:p>
    <w:p w14:paraId="62168ABB" w14:textId="77777777" w:rsidR="00CD220B" w:rsidRPr="00F039A3" w:rsidRDefault="00CD220B" w:rsidP="00CD220B">
      <w:pPr>
        <w:spacing w:after="0"/>
        <w:rPr>
          <w:rFonts w:cs="Times New Roman"/>
          <w:szCs w:val="24"/>
        </w:rPr>
      </w:pPr>
      <w:r w:rsidRPr="00F039A3">
        <w:rPr>
          <w:rFonts w:cs="Times New Roman"/>
          <w:szCs w:val="24"/>
        </w:rPr>
        <w:t>D</w:t>
      </w:r>
      <w:r w:rsidRPr="00F039A3">
        <w:rPr>
          <w:rFonts w:cs="Times New Roman"/>
          <w:szCs w:val="24"/>
        </w:rPr>
        <w:tab/>
      </w:r>
      <w:r w:rsidRPr="00F039A3">
        <w:rPr>
          <w:rFonts w:cs="Times New Roman"/>
          <w:szCs w:val="24"/>
        </w:rPr>
        <w:tab/>
      </w:r>
      <w:r w:rsidRPr="00F039A3">
        <w:rPr>
          <w:rFonts w:cs="Times New Roman"/>
          <w:szCs w:val="24"/>
        </w:rPr>
        <w:tab/>
        <w:t>50-54</w:t>
      </w:r>
      <w:r w:rsidRPr="00F039A3">
        <w:rPr>
          <w:rFonts w:cs="Times New Roman"/>
          <w:szCs w:val="24"/>
        </w:rPr>
        <w:tab/>
      </w:r>
      <w:r w:rsidRPr="00F039A3">
        <w:rPr>
          <w:rFonts w:cs="Times New Roman"/>
          <w:szCs w:val="24"/>
        </w:rPr>
        <w:tab/>
        <w:t xml:space="preserve">       1.00-1.40</w:t>
      </w:r>
      <w:r w:rsidRPr="00F039A3">
        <w:rPr>
          <w:rFonts w:cs="Times New Roman"/>
          <w:szCs w:val="24"/>
        </w:rPr>
        <w:tab/>
      </w:r>
      <w:r w:rsidRPr="00F039A3">
        <w:rPr>
          <w:rFonts w:cs="Times New Roman"/>
          <w:szCs w:val="24"/>
        </w:rPr>
        <w:tab/>
      </w:r>
      <w:r w:rsidRPr="00F039A3">
        <w:rPr>
          <w:rFonts w:cs="Times New Roman"/>
          <w:szCs w:val="24"/>
        </w:rPr>
        <w:tab/>
        <w:t>Marginal</w:t>
      </w:r>
    </w:p>
    <w:p w14:paraId="15D5072C" w14:textId="77777777" w:rsidR="00CD220B" w:rsidRPr="00F039A3" w:rsidRDefault="00CD220B" w:rsidP="00CD220B">
      <w:pPr>
        <w:spacing w:after="0"/>
        <w:rPr>
          <w:rFonts w:cs="Times New Roman"/>
          <w:szCs w:val="24"/>
        </w:rPr>
      </w:pPr>
      <w:r w:rsidRPr="00F039A3">
        <w:rPr>
          <w:rFonts w:cs="Times New Roman"/>
          <w:szCs w:val="24"/>
        </w:rPr>
        <w:t>F(Fail)</w:t>
      </w:r>
      <w:r w:rsidRPr="00F039A3">
        <w:rPr>
          <w:rFonts w:cs="Times New Roman"/>
          <w:szCs w:val="24"/>
        </w:rPr>
        <w:tab/>
      </w:r>
      <w:r w:rsidRPr="00F039A3">
        <w:rPr>
          <w:rFonts w:cs="Times New Roman"/>
          <w:szCs w:val="24"/>
        </w:rPr>
        <w:tab/>
      </w:r>
      <w:r w:rsidRPr="00F039A3">
        <w:rPr>
          <w:rFonts w:cs="Times New Roman"/>
          <w:szCs w:val="24"/>
        </w:rPr>
        <w:tab/>
        <w:t>49 and below</w:t>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r>
      <w:r w:rsidRPr="00F039A3">
        <w:rPr>
          <w:rFonts w:cs="Times New Roman"/>
          <w:szCs w:val="24"/>
        </w:rPr>
        <w:tab/>
        <w:t>Unsatisfactory</w:t>
      </w:r>
    </w:p>
    <w:p w14:paraId="0B3319A4" w14:textId="77777777" w:rsidR="00A0070E" w:rsidRDefault="00A0070E" w:rsidP="00471B28">
      <w:pPr>
        <w:pStyle w:val="Heading2"/>
        <w:spacing w:before="120" w:after="120"/>
        <w:jc w:val="left"/>
        <w:rPr>
          <w:rFonts w:cs="Times New Roman"/>
        </w:rPr>
      </w:pPr>
    </w:p>
    <w:p w14:paraId="296171A9" w14:textId="77777777" w:rsidR="00A0070E" w:rsidRDefault="00A0070E" w:rsidP="00471B28">
      <w:pPr>
        <w:pStyle w:val="Heading2"/>
        <w:spacing w:before="120" w:after="120"/>
        <w:jc w:val="left"/>
        <w:rPr>
          <w:rFonts w:cs="Times New Roman"/>
        </w:rPr>
      </w:pPr>
    </w:p>
    <w:p w14:paraId="219CE058" w14:textId="77777777" w:rsidR="004A6E6C" w:rsidRDefault="004A6E6C">
      <w:pPr>
        <w:rPr>
          <w:rFonts w:cs="Times New Roman"/>
          <w:caps/>
          <w:color w:val="833C0B" w:themeColor="accent2" w:themeShade="80"/>
          <w:spacing w:val="15"/>
          <w:szCs w:val="24"/>
        </w:rPr>
      </w:pPr>
      <w:r>
        <w:rPr>
          <w:rFonts w:cs="Times New Roman"/>
        </w:rPr>
        <w:br w:type="page"/>
      </w:r>
    </w:p>
    <w:p w14:paraId="37C9E70C" w14:textId="0D2A0F62" w:rsidR="00471B28" w:rsidRDefault="00471B28" w:rsidP="00471B28">
      <w:pPr>
        <w:pStyle w:val="Heading2"/>
        <w:spacing w:before="120" w:after="120"/>
        <w:jc w:val="left"/>
        <w:rPr>
          <w:rFonts w:cs="Times New Roman"/>
        </w:rPr>
      </w:pPr>
      <w:r w:rsidRPr="00234FBB">
        <w:rPr>
          <w:rFonts w:cs="Times New Roman"/>
        </w:rPr>
        <w:lastRenderedPageBreak/>
        <w:t>Schedule of Topics</w:t>
      </w:r>
      <w:bookmarkEnd w:id="7"/>
    </w:p>
    <w:p w14:paraId="017F0361" w14:textId="6D7245F4" w:rsidR="005A46F2" w:rsidRDefault="005A46F2" w:rsidP="005A46F2">
      <w:pPr>
        <w:spacing w:after="0" w:line="240" w:lineRule="auto"/>
        <w:rPr>
          <w:rFonts w:cs="Times New Roman"/>
          <w:szCs w:val="24"/>
        </w:rPr>
      </w:pPr>
      <w:r w:rsidRPr="006D64D0">
        <w:rPr>
          <w:rFonts w:cs="Times New Roman"/>
          <w:szCs w:val="24"/>
        </w:rPr>
        <w:t xml:space="preserve">Note: The course director reserves the right to change the weekly schedule. Students will be advised in advance, and a new outline will be issued. </w:t>
      </w:r>
    </w:p>
    <w:p w14:paraId="53F289F1" w14:textId="1AA2B666" w:rsidR="00F03210" w:rsidRDefault="00F03210" w:rsidP="005A46F2">
      <w:pPr>
        <w:spacing w:after="0" w:line="240" w:lineRule="auto"/>
        <w:rPr>
          <w:rFonts w:cs="Times New Roman"/>
          <w:szCs w:val="24"/>
        </w:rPr>
      </w:pPr>
    </w:p>
    <w:p w14:paraId="6F3C2458" w14:textId="418D25F4" w:rsidR="00F03210" w:rsidRDefault="00F03210" w:rsidP="005A46F2">
      <w:pPr>
        <w:spacing w:after="0" w:line="240" w:lineRule="auto"/>
        <w:rPr>
          <w:rFonts w:cs="Times New Roman"/>
          <w:szCs w:val="24"/>
        </w:rPr>
      </w:pPr>
      <w:r>
        <w:rPr>
          <w:rFonts w:cs="Times New Roman"/>
          <w:szCs w:val="24"/>
        </w:rPr>
        <w:t>This is a “choose your own adventure” reading list. The regularly scheduled readings will be the focus of the lectures, but I have provided a number of additional, related readings that you are more than welcome to read in addition to or in place of the main readings. The purpose is to get you reading on the diverse range of materials. Assignments require you to work with, explain, and integrate parts of readings</w:t>
      </w:r>
      <w:r w:rsidR="003468A5">
        <w:rPr>
          <w:rFonts w:cs="Times New Roman"/>
          <w:szCs w:val="24"/>
        </w:rPr>
        <w:t>, rather than show a comprehensive knowledge of the entire course.</w:t>
      </w:r>
    </w:p>
    <w:p w14:paraId="5EF5E8F7" w14:textId="1AF73814" w:rsidR="003468A5" w:rsidRDefault="003468A5" w:rsidP="005A46F2">
      <w:pPr>
        <w:spacing w:after="0" w:line="240" w:lineRule="auto"/>
        <w:rPr>
          <w:rFonts w:cs="Times New Roman"/>
          <w:szCs w:val="24"/>
        </w:rPr>
      </w:pPr>
    </w:p>
    <w:p w14:paraId="192F23C5" w14:textId="40B09A70" w:rsidR="003468A5" w:rsidRPr="006D64D0" w:rsidRDefault="003468A5" w:rsidP="005A46F2">
      <w:pPr>
        <w:spacing w:after="0" w:line="240" w:lineRule="auto"/>
        <w:rPr>
          <w:rFonts w:cs="Times New Roman"/>
          <w:szCs w:val="24"/>
        </w:rPr>
      </w:pPr>
      <w:r>
        <w:rPr>
          <w:rFonts w:cs="Times New Roman"/>
          <w:szCs w:val="24"/>
        </w:rPr>
        <w:t xml:space="preserve">Also note: some of the readings can be on the difficult side, especially early in the semester. I encourage you to access the readings in the manner you find most suitable. Some students gain the most by reading before class, others do better once the lecture has been given. The only cardinal sin would be not reading anything through the course. Regular reading practices aid in comprehension and in your own writing. </w:t>
      </w:r>
    </w:p>
    <w:p w14:paraId="00B143D5" w14:textId="77777777" w:rsidR="005A46F2" w:rsidRPr="006D64D0" w:rsidRDefault="005A46F2" w:rsidP="005A46F2">
      <w:pPr>
        <w:spacing w:after="0" w:line="240" w:lineRule="auto"/>
        <w:rPr>
          <w:rFonts w:cs="Times New Roman"/>
          <w:szCs w:val="24"/>
        </w:rPr>
      </w:pPr>
    </w:p>
    <w:p w14:paraId="2B840092" w14:textId="5770065B" w:rsidR="005A46F2" w:rsidRPr="006A7515" w:rsidRDefault="005A46F2" w:rsidP="005A46F2">
      <w:pPr>
        <w:spacing w:after="0"/>
        <w:rPr>
          <w:rFonts w:cs="Times New Roman"/>
          <w:b/>
          <w:szCs w:val="24"/>
        </w:rPr>
      </w:pPr>
      <w:r w:rsidRPr="006A7515">
        <w:rPr>
          <w:rFonts w:cs="Times New Roman"/>
          <w:b/>
          <w:szCs w:val="24"/>
          <w:highlight w:val="lightGray"/>
        </w:rPr>
        <w:t>Week 1: Introductio</w:t>
      </w:r>
      <w:r w:rsidR="00900F36">
        <w:rPr>
          <w:rFonts w:cs="Times New Roman"/>
          <w:b/>
          <w:szCs w:val="24"/>
          <w:highlight w:val="lightGray"/>
        </w:rPr>
        <w:t>n</w:t>
      </w:r>
      <w:r w:rsidR="00DD5384">
        <w:rPr>
          <w:rFonts w:cs="Times New Roman"/>
          <w:b/>
          <w:szCs w:val="24"/>
          <w:highlight w:val="lightGray"/>
        </w:rPr>
        <w:t>/</w:t>
      </w:r>
      <w:r w:rsidR="00C52255">
        <w:rPr>
          <w:rFonts w:cs="Times New Roman"/>
          <w:b/>
          <w:szCs w:val="24"/>
          <w:highlight w:val="lightGray"/>
        </w:rPr>
        <w:t>Nationalism</w:t>
      </w:r>
      <w:r w:rsidR="00DD5384">
        <w:rPr>
          <w:rFonts w:cs="Times New Roman"/>
          <w:b/>
          <w:szCs w:val="24"/>
          <w:highlight w:val="lightGray"/>
        </w:rPr>
        <w:t xml:space="preserve"> </w:t>
      </w:r>
    </w:p>
    <w:p w14:paraId="0216BD3D" w14:textId="77777777" w:rsidR="005A46F2" w:rsidRPr="006A7515" w:rsidRDefault="005A46F2" w:rsidP="005A46F2">
      <w:pPr>
        <w:spacing w:after="0"/>
        <w:rPr>
          <w:rFonts w:cs="Times New Roman"/>
          <w:szCs w:val="24"/>
        </w:rPr>
      </w:pPr>
    </w:p>
    <w:p w14:paraId="3D669055" w14:textId="0B3B4B0F" w:rsidR="005A46F2" w:rsidRPr="00BA6D3E" w:rsidRDefault="00720706" w:rsidP="005A46F2">
      <w:pPr>
        <w:spacing w:after="0"/>
        <w:rPr>
          <w:rFonts w:cs="Times New Roman"/>
          <w:b/>
          <w:szCs w:val="24"/>
        </w:rPr>
      </w:pPr>
      <w:r>
        <w:rPr>
          <w:rFonts w:cs="Times New Roman"/>
          <w:szCs w:val="24"/>
        </w:rPr>
        <w:t>8</w:t>
      </w:r>
      <w:r w:rsidR="00EE65D9">
        <w:rPr>
          <w:rFonts w:cs="Times New Roman"/>
          <w:szCs w:val="24"/>
        </w:rPr>
        <w:t xml:space="preserve"> September</w:t>
      </w:r>
    </w:p>
    <w:p w14:paraId="4C67FBC0" w14:textId="325382E5" w:rsidR="00594F32" w:rsidRDefault="00900F36" w:rsidP="00900F36">
      <w:pPr>
        <w:pStyle w:val="ListParagraph"/>
        <w:numPr>
          <w:ilvl w:val="0"/>
          <w:numId w:val="24"/>
        </w:numPr>
        <w:spacing w:after="0"/>
        <w:rPr>
          <w:rFonts w:cs="Times New Roman"/>
          <w:szCs w:val="24"/>
        </w:rPr>
      </w:pPr>
      <w:r>
        <w:rPr>
          <w:rFonts w:cs="Times New Roman"/>
          <w:szCs w:val="24"/>
        </w:rPr>
        <w:t xml:space="preserve">Introduction &amp; Course Outline </w:t>
      </w:r>
    </w:p>
    <w:p w14:paraId="48D14B7B" w14:textId="7CBB3033" w:rsidR="004D3AAA" w:rsidRDefault="004D3AAA" w:rsidP="004D3AAA">
      <w:pPr>
        <w:spacing w:after="0"/>
        <w:rPr>
          <w:rFonts w:cs="Times New Roman"/>
          <w:szCs w:val="24"/>
        </w:rPr>
      </w:pPr>
      <w:r>
        <w:rPr>
          <w:rFonts w:cs="Times New Roman"/>
          <w:szCs w:val="24"/>
        </w:rPr>
        <w:t xml:space="preserve">10 September </w:t>
      </w:r>
    </w:p>
    <w:p w14:paraId="332ABFF4" w14:textId="21424266" w:rsidR="00BD15F8" w:rsidRDefault="00BD15F8" w:rsidP="00BD15F8">
      <w:pPr>
        <w:pStyle w:val="ListParagraph"/>
        <w:numPr>
          <w:ilvl w:val="0"/>
          <w:numId w:val="16"/>
        </w:numPr>
        <w:spacing w:after="0"/>
        <w:rPr>
          <w:rFonts w:cs="Times New Roman"/>
          <w:szCs w:val="24"/>
        </w:rPr>
      </w:pPr>
      <w:r>
        <w:rPr>
          <w:rFonts w:cs="Times New Roman"/>
          <w:szCs w:val="24"/>
        </w:rPr>
        <w:t>Immanuel Wallerstein. 1991. “The Construction of Peoplehood: Racism, Nationalism, Ethnicity</w:t>
      </w:r>
      <w:r w:rsidR="00066C0A">
        <w:rPr>
          <w:rFonts w:cs="Times New Roman"/>
          <w:szCs w:val="24"/>
        </w:rPr>
        <w:t>.</w:t>
      </w:r>
      <w:r>
        <w:rPr>
          <w:rFonts w:cs="Times New Roman"/>
          <w:szCs w:val="24"/>
        </w:rPr>
        <w:t xml:space="preserve">” In Étienne Balibar &amp; Immanuel Wallerstein. </w:t>
      </w:r>
      <w:r>
        <w:rPr>
          <w:rFonts w:cs="Times New Roman"/>
          <w:i/>
          <w:szCs w:val="24"/>
        </w:rPr>
        <w:t>Race, Nation, Class: Ambiguous Identities</w:t>
      </w:r>
      <w:r>
        <w:rPr>
          <w:rFonts w:cs="Times New Roman"/>
          <w:szCs w:val="24"/>
        </w:rPr>
        <w:t>. London: Verso. Pgs. 71-85.</w:t>
      </w:r>
    </w:p>
    <w:p w14:paraId="1FB64682" w14:textId="670BD154" w:rsidR="00817750" w:rsidRDefault="00817750" w:rsidP="00817750">
      <w:pPr>
        <w:spacing w:after="0"/>
        <w:rPr>
          <w:rFonts w:cs="Times New Roman"/>
          <w:szCs w:val="24"/>
        </w:rPr>
      </w:pPr>
      <w:r>
        <w:rPr>
          <w:rFonts w:cs="Times New Roman"/>
          <w:szCs w:val="24"/>
        </w:rPr>
        <w:t xml:space="preserve">Recommended Reading: </w:t>
      </w:r>
    </w:p>
    <w:p w14:paraId="4B6A6645" w14:textId="2BA71EFA" w:rsidR="00817750" w:rsidRPr="00817750" w:rsidRDefault="00817750" w:rsidP="00817750">
      <w:pPr>
        <w:pStyle w:val="ListParagraph"/>
        <w:numPr>
          <w:ilvl w:val="0"/>
          <w:numId w:val="16"/>
        </w:numPr>
        <w:spacing w:after="0"/>
        <w:rPr>
          <w:rFonts w:cs="Times New Roman"/>
          <w:szCs w:val="24"/>
        </w:rPr>
      </w:pPr>
      <w:r>
        <w:rPr>
          <w:rFonts w:cs="Times New Roman"/>
          <w:szCs w:val="24"/>
        </w:rPr>
        <w:t xml:space="preserve">Thomas Hobbes. 1668. “Of the Causes, </w:t>
      </w:r>
      <w:proofErr w:type="spellStart"/>
      <w:r>
        <w:rPr>
          <w:rFonts w:cs="Times New Roman"/>
          <w:szCs w:val="24"/>
        </w:rPr>
        <w:t>Genderatoin</w:t>
      </w:r>
      <w:proofErr w:type="spellEnd"/>
      <w:r>
        <w:rPr>
          <w:rFonts w:cs="Times New Roman"/>
          <w:szCs w:val="24"/>
        </w:rPr>
        <w:t xml:space="preserve">, and Definition of a Commonwealth” &amp; “Of the Rights of Sovereigns by Institution.” </w:t>
      </w:r>
      <w:r>
        <w:rPr>
          <w:rFonts w:cs="Times New Roman"/>
          <w:i/>
          <w:szCs w:val="24"/>
        </w:rPr>
        <w:t>Leviathan</w:t>
      </w:r>
      <w:r>
        <w:rPr>
          <w:rFonts w:cs="Times New Roman"/>
          <w:szCs w:val="24"/>
        </w:rPr>
        <w:t>. Indianapolis, IN: Hackett Publishing. Pgs. 106-18.</w:t>
      </w:r>
    </w:p>
    <w:p w14:paraId="22B4B1BC" w14:textId="77777777" w:rsidR="005B5C18" w:rsidRPr="005B5C18" w:rsidRDefault="005B5C18" w:rsidP="005B5C18">
      <w:pPr>
        <w:spacing w:after="0"/>
        <w:rPr>
          <w:rFonts w:cs="Times New Roman"/>
          <w:b/>
          <w:szCs w:val="24"/>
        </w:rPr>
      </w:pPr>
    </w:p>
    <w:p w14:paraId="1F84A2EB" w14:textId="0650BF6B" w:rsidR="005A46F2" w:rsidRPr="006A7515" w:rsidRDefault="005A46F2" w:rsidP="005A46F2">
      <w:pPr>
        <w:spacing w:after="0"/>
        <w:rPr>
          <w:rFonts w:cs="Times New Roman"/>
          <w:b/>
          <w:szCs w:val="24"/>
        </w:rPr>
      </w:pPr>
      <w:r w:rsidRPr="006A7515">
        <w:rPr>
          <w:rFonts w:cs="Times New Roman"/>
          <w:b/>
          <w:szCs w:val="24"/>
          <w:highlight w:val="lightGray"/>
        </w:rPr>
        <w:t xml:space="preserve">Week 2: </w:t>
      </w:r>
      <w:r w:rsidR="00C52255">
        <w:rPr>
          <w:rFonts w:cs="Times New Roman"/>
          <w:b/>
          <w:szCs w:val="24"/>
          <w:highlight w:val="lightGray"/>
        </w:rPr>
        <w:t>The Nation-State and Neoliberal Nationalism</w:t>
      </w:r>
      <w:r w:rsidR="00BA6D3E">
        <w:rPr>
          <w:rFonts w:cs="Times New Roman"/>
          <w:b/>
          <w:szCs w:val="24"/>
          <w:highlight w:val="lightGray"/>
        </w:rPr>
        <w:t xml:space="preserve"> </w:t>
      </w:r>
    </w:p>
    <w:p w14:paraId="3E6AC1A0" w14:textId="77777777" w:rsidR="005A46F2" w:rsidRPr="006A7515" w:rsidRDefault="005A46F2" w:rsidP="005A46F2">
      <w:pPr>
        <w:spacing w:after="0"/>
        <w:rPr>
          <w:rFonts w:cs="Times New Roman"/>
          <w:szCs w:val="24"/>
        </w:rPr>
      </w:pPr>
    </w:p>
    <w:p w14:paraId="2092F011" w14:textId="4015901C" w:rsidR="005A46F2" w:rsidRDefault="00EE65D9" w:rsidP="005A46F2">
      <w:pPr>
        <w:spacing w:after="0"/>
        <w:rPr>
          <w:rFonts w:cs="Times New Roman"/>
          <w:szCs w:val="24"/>
        </w:rPr>
      </w:pPr>
      <w:r>
        <w:rPr>
          <w:rFonts w:cs="Times New Roman"/>
          <w:szCs w:val="24"/>
        </w:rPr>
        <w:t>15 &amp; 17 September</w:t>
      </w:r>
      <w:r w:rsidR="008D0860">
        <w:rPr>
          <w:rFonts w:cs="Times New Roman"/>
          <w:szCs w:val="24"/>
        </w:rPr>
        <w:t xml:space="preserve"> </w:t>
      </w:r>
    </w:p>
    <w:p w14:paraId="6B0AF847" w14:textId="69DC9106" w:rsidR="008D0860" w:rsidRDefault="008D0860" w:rsidP="00A44C0C">
      <w:pPr>
        <w:pStyle w:val="ListParagraph"/>
        <w:numPr>
          <w:ilvl w:val="0"/>
          <w:numId w:val="16"/>
        </w:numPr>
        <w:spacing w:after="0"/>
        <w:rPr>
          <w:rFonts w:cs="Times New Roman"/>
          <w:szCs w:val="24"/>
        </w:rPr>
      </w:pPr>
      <w:r>
        <w:rPr>
          <w:rFonts w:cs="Times New Roman"/>
          <w:szCs w:val="24"/>
        </w:rPr>
        <w:t>Étienne Balibar. 1991. “The Nation Form: History and Ideology</w:t>
      </w:r>
      <w:r w:rsidR="00066C0A">
        <w:rPr>
          <w:rFonts w:cs="Times New Roman"/>
          <w:szCs w:val="24"/>
        </w:rPr>
        <w:t>.</w:t>
      </w:r>
      <w:r>
        <w:rPr>
          <w:rFonts w:cs="Times New Roman"/>
          <w:szCs w:val="24"/>
        </w:rPr>
        <w:t xml:space="preserve">” In </w:t>
      </w:r>
      <w:r>
        <w:rPr>
          <w:rFonts w:cs="Times New Roman"/>
          <w:i/>
          <w:szCs w:val="24"/>
        </w:rPr>
        <w:t>Race, Nation, Class: Ambiguous Identities</w:t>
      </w:r>
      <w:r>
        <w:rPr>
          <w:rFonts w:cs="Times New Roman"/>
          <w:szCs w:val="24"/>
        </w:rPr>
        <w:t>. Pgs. 86-105.</w:t>
      </w:r>
    </w:p>
    <w:p w14:paraId="7F3889DB" w14:textId="1E4CF1BA" w:rsidR="00BD15F8" w:rsidRPr="00BD15F8" w:rsidRDefault="00BD15F8" w:rsidP="00BD15F8">
      <w:pPr>
        <w:pStyle w:val="ListParagraph"/>
        <w:numPr>
          <w:ilvl w:val="0"/>
          <w:numId w:val="16"/>
        </w:numPr>
        <w:spacing w:after="0"/>
        <w:rPr>
          <w:rFonts w:cs="Times New Roman"/>
          <w:szCs w:val="24"/>
        </w:rPr>
      </w:pPr>
      <w:r>
        <w:rPr>
          <w:rFonts w:cs="Times New Roman"/>
          <w:szCs w:val="24"/>
        </w:rPr>
        <w:t>Lauren Berlant. 1997. “Introduction: The Intimate Public Sphere</w:t>
      </w:r>
      <w:r w:rsidR="00066C0A">
        <w:rPr>
          <w:rFonts w:cs="Times New Roman"/>
          <w:szCs w:val="24"/>
        </w:rPr>
        <w:t>.</w:t>
      </w:r>
      <w:r>
        <w:rPr>
          <w:rFonts w:cs="Times New Roman"/>
          <w:szCs w:val="24"/>
        </w:rPr>
        <w:t xml:space="preserve">” In </w:t>
      </w:r>
      <w:proofErr w:type="gramStart"/>
      <w:r>
        <w:rPr>
          <w:rFonts w:cs="Times New Roman"/>
          <w:i/>
          <w:szCs w:val="24"/>
        </w:rPr>
        <w:t>The</w:t>
      </w:r>
      <w:proofErr w:type="gramEnd"/>
      <w:r>
        <w:rPr>
          <w:rFonts w:cs="Times New Roman"/>
          <w:i/>
          <w:szCs w:val="24"/>
        </w:rPr>
        <w:t xml:space="preserve"> Queen of America Goes to Washington City</w:t>
      </w:r>
      <w:r>
        <w:rPr>
          <w:rFonts w:cs="Times New Roman"/>
          <w:szCs w:val="24"/>
        </w:rPr>
        <w:t>. Pgs. 1-20.</w:t>
      </w:r>
    </w:p>
    <w:p w14:paraId="08714ACD" w14:textId="77777777" w:rsidR="005A46F2" w:rsidRPr="006A7515" w:rsidRDefault="005A46F2" w:rsidP="005A46F2">
      <w:pPr>
        <w:spacing w:after="0"/>
        <w:rPr>
          <w:rFonts w:cs="Times New Roman"/>
          <w:szCs w:val="24"/>
        </w:rPr>
      </w:pPr>
    </w:p>
    <w:p w14:paraId="7D4F3E82" w14:textId="62AD994D" w:rsidR="005A46F2" w:rsidRPr="006A7515" w:rsidRDefault="005A46F2" w:rsidP="005A46F2">
      <w:pPr>
        <w:spacing w:after="0"/>
        <w:rPr>
          <w:rFonts w:cs="Times New Roman"/>
          <w:b/>
          <w:szCs w:val="24"/>
          <w:highlight w:val="lightGray"/>
        </w:rPr>
      </w:pPr>
      <w:r w:rsidRPr="006A7515">
        <w:rPr>
          <w:rFonts w:cs="Times New Roman"/>
          <w:b/>
          <w:szCs w:val="24"/>
          <w:highlight w:val="lightGray"/>
        </w:rPr>
        <w:t xml:space="preserve">Week 3: </w:t>
      </w:r>
      <w:r w:rsidR="00C52255">
        <w:rPr>
          <w:rFonts w:cs="Times New Roman"/>
          <w:b/>
          <w:szCs w:val="24"/>
          <w:highlight w:val="lightGray"/>
        </w:rPr>
        <w:t>Place and National Integration: Pop Culture and the Physical Organization of National Space</w:t>
      </w:r>
    </w:p>
    <w:p w14:paraId="641E0F97" w14:textId="77777777" w:rsidR="005A46F2" w:rsidRPr="006A7515" w:rsidRDefault="005A46F2" w:rsidP="005A46F2">
      <w:pPr>
        <w:spacing w:after="0"/>
        <w:rPr>
          <w:rFonts w:cs="Times New Roman"/>
          <w:szCs w:val="24"/>
        </w:rPr>
      </w:pPr>
    </w:p>
    <w:p w14:paraId="7048F230" w14:textId="69CF5437" w:rsidR="005A46F2" w:rsidRDefault="00EE65D9" w:rsidP="005A46F2">
      <w:pPr>
        <w:spacing w:after="0"/>
        <w:rPr>
          <w:rFonts w:cs="Times New Roman"/>
          <w:szCs w:val="24"/>
        </w:rPr>
      </w:pPr>
      <w:r>
        <w:rPr>
          <w:rFonts w:cs="Times New Roman"/>
          <w:szCs w:val="24"/>
        </w:rPr>
        <w:t xml:space="preserve">22 </w:t>
      </w:r>
      <w:r w:rsidR="00A44C0C">
        <w:rPr>
          <w:rFonts w:cs="Times New Roman"/>
          <w:szCs w:val="24"/>
        </w:rPr>
        <w:t xml:space="preserve">&amp; 24 </w:t>
      </w:r>
      <w:r>
        <w:rPr>
          <w:rFonts w:cs="Times New Roman"/>
          <w:szCs w:val="24"/>
        </w:rPr>
        <w:t>September</w:t>
      </w:r>
    </w:p>
    <w:p w14:paraId="0BD80638" w14:textId="77777777" w:rsidR="008D0860" w:rsidRPr="00100AB9" w:rsidRDefault="008D0860" w:rsidP="008D0860">
      <w:pPr>
        <w:pStyle w:val="ListParagraph"/>
        <w:numPr>
          <w:ilvl w:val="0"/>
          <w:numId w:val="24"/>
        </w:numPr>
        <w:spacing w:after="0"/>
        <w:rPr>
          <w:rFonts w:cs="Times New Roman"/>
          <w:b/>
          <w:szCs w:val="24"/>
        </w:rPr>
      </w:pPr>
      <w:r>
        <w:rPr>
          <w:rFonts w:cs="Times New Roman"/>
          <w:szCs w:val="24"/>
        </w:rPr>
        <w:t xml:space="preserve">Lauren Berlant. 1997. “The Theory of Infantile Citizenship.” </w:t>
      </w:r>
      <w:r>
        <w:rPr>
          <w:rFonts w:cs="Times New Roman"/>
          <w:i/>
          <w:szCs w:val="24"/>
        </w:rPr>
        <w:t>The Queen of America Goes to Washington City: Essays on Sex and Citizenship</w:t>
      </w:r>
      <w:r>
        <w:rPr>
          <w:rFonts w:cs="Times New Roman"/>
          <w:szCs w:val="24"/>
        </w:rPr>
        <w:t xml:space="preserve">. Durham, NC: Duke University Press. Pgs. 25-53. </w:t>
      </w:r>
    </w:p>
    <w:p w14:paraId="58B48356" w14:textId="77777777" w:rsidR="008D0860" w:rsidRPr="006A7515" w:rsidRDefault="008D0860" w:rsidP="005A46F2">
      <w:pPr>
        <w:spacing w:after="0"/>
        <w:rPr>
          <w:rFonts w:cs="Times New Roman"/>
          <w:b/>
          <w:szCs w:val="24"/>
        </w:rPr>
      </w:pPr>
    </w:p>
    <w:p w14:paraId="2164D2BF" w14:textId="26C3B89D" w:rsidR="005A46F2" w:rsidRPr="00C14851" w:rsidRDefault="005A46F2" w:rsidP="00C14851">
      <w:pPr>
        <w:rPr>
          <w:rFonts w:cs="Times New Roman"/>
          <w:b/>
          <w:szCs w:val="24"/>
          <w:highlight w:val="lightGray"/>
        </w:rPr>
      </w:pPr>
      <w:r w:rsidRPr="006A7515">
        <w:rPr>
          <w:rFonts w:cs="Times New Roman"/>
          <w:b/>
          <w:szCs w:val="24"/>
          <w:highlight w:val="lightGray"/>
        </w:rPr>
        <w:t>Week 4:</w:t>
      </w:r>
      <w:r w:rsidR="00F47129">
        <w:rPr>
          <w:rFonts w:cs="Times New Roman"/>
          <w:b/>
          <w:szCs w:val="24"/>
          <w:highlight w:val="lightGray"/>
        </w:rPr>
        <w:t xml:space="preserve"> </w:t>
      </w:r>
      <w:r w:rsidR="00C52255">
        <w:rPr>
          <w:rFonts w:cs="Times New Roman"/>
          <w:b/>
          <w:szCs w:val="24"/>
          <w:highlight w:val="lightGray"/>
        </w:rPr>
        <w:t>Ethnic Absolutism and the Unnerving Presence Within</w:t>
      </w:r>
    </w:p>
    <w:p w14:paraId="33F5B67D" w14:textId="7CA38CF2" w:rsidR="005A46F2" w:rsidRDefault="00EE65D9" w:rsidP="005A46F2">
      <w:pPr>
        <w:spacing w:after="0"/>
        <w:rPr>
          <w:rFonts w:cs="Times New Roman"/>
          <w:szCs w:val="24"/>
        </w:rPr>
      </w:pPr>
      <w:r>
        <w:rPr>
          <w:rFonts w:cs="Times New Roman"/>
          <w:szCs w:val="24"/>
        </w:rPr>
        <w:t>29 September</w:t>
      </w:r>
      <w:r w:rsidR="00A44C0C">
        <w:rPr>
          <w:rFonts w:cs="Times New Roman"/>
          <w:szCs w:val="24"/>
        </w:rPr>
        <w:t xml:space="preserve"> &amp; 1 October</w:t>
      </w:r>
    </w:p>
    <w:p w14:paraId="40FB84F3" w14:textId="77777777" w:rsidR="008D0860" w:rsidRPr="00354C78" w:rsidRDefault="008D0860" w:rsidP="008D0860">
      <w:pPr>
        <w:pStyle w:val="ListParagraph"/>
        <w:numPr>
          <w:ilvl w:val="0"/>
          <w:numId w:val="16"/>
        </w:numPr>
        <w:spacing w:after="0"/>
        <w:rPr>
          <w:rFonts w:cs="Times New Roman"/>
          <w:szCs w:val="24"/>
        </w:rPr>
      </w:pPr>
      <w:r>
        <w:rPr>
          <w:rFonts w:cs="Times New Roman"/>
          <w:szCs w:val="24"/>
        </w:rPr>
        <w:t xml:space="preserve">Paul Gilroy. 1987. “‘The Whisper Wakes, The Shudder Plays’: ‘Race’, Nation and Ethnic Absolutism.” </w:t>
      </w:r>
      <w:r>
        <w:rPr>
          <w:rFonts w:cs="Times New Roman"/>
          <w:i/>
          <w:szCs w:val="24"/>
        </w:rPr>
        <w:t xml:space="preserve">There </w:t>
      </w:r>
      <w:proofErr w:type="spellStart"/>
      <w:r>
        <w:rPr>
          <w:rFonts w:cs="Times New Roman"/>
          <w:i/>
          <w:szCs w:val="24"/>
        </w:rPr>
        <w:t>Ain’t</w:t>
      </w:r>
      <w:proofErr w:type="spellEnd"/>
      <w:r>
        <w:rPr>
          <w:rFonts w:cs="Times New Roman"/>
          <w:i/>
          <w:szCs w:val="24"/>
        </w:rPr>
        <w:t xml:space="preserve"> No Black in the Union Jack: The Cultural Politics of Race and Nation</w:t>
      </w:r>
      <w:r>
        <w:rPr>
          <w:rFonts w:cs="Times New Roman"/>
          <w:szCs w:val="24"/>
        </w:rPr>
        <w:t>. London: Routledge. Pgs. 41-80.</w:t>
      </w:r>
    </w:p>
    <w:p w14:paraId="5A18EEEE" w14:textId="77777777" w:rsidR="005A46F2" w:rsidRPr="006A7515" w:rsidRDefault="005A46F2" w:rsidP="005A46F2">
      <w:pPr>
        <w:spacing w:after="0"/>
        <w:rPr>
          <w:rFonts w:cs="Times New Roman"/>
          <w:szCs w:val="24"/>
        </w:rPr>
      </w:pPr>
    </w:p>
    <w:p w14:paraId="0992F97B" w14:textId="408154DC" w:rsidR="005A46F2" w:rsidRPr="006A7515" w:rsidRDefault="005A46F2" w:rsidP="005A46F2">
      <w:pPr>
        <w:spacing w:after="0"/>
        <w:rPr>
          <w:rFonts w:cs="Times New Roman"/>
          <w:b/>
          <w:szCs w:val="24"/>
        </w:rPr>
      </w:pPr>
      <w:r w:rsidRPr="006A7515">
        <w:rPr>
          <w:rFonts w:cs="Times New Roman"/>
          <w:b/>
          <w:szCs w:val="24"/>
          <w:highlight w:val="lightGray"/>
        </w:rPr>
        <w:t xml:space="preserve">Week 5: </w:t>
      </w:r>
      <w:r w:rsidR="00C52255">
        <w:rPr>
          <w:rFonts w:cs="Times New Roman"/>
          <w:b/>
          <w:szCs w:val="24"/>
          <w:highlight w:val="lightGray"/>
        </w:rPr>
        <w:t>Hyper-Nationalism: America and India</w:t>
      </w:r>
    </w:p>
    <w:p w14:paraId="0E329054" w14:textId="77777777" w:rsidR="008D2025" w:rsidRDefault="008D2025" w:rsidP="008D2025">
      <w:pPr>
        <w:spacing w:after="0"/>
        <w:rPr>
          <w:rFonts w:cs="Times New Roman"/>
          <w:szCs w:val="24"/>
        </w:rPr>
      </w:pPr>
    </w:p>
    <w:p w14:paraId="66798F11" w14:textId="103D2C57" w:rsidR="005A46F2" w:rsidRDefault="00EE65D9" w:rsidP="005A46F2">
      <w:pPr>
        <w:spacing w:after="0"/>
        <w:rPr>
          <w:rFonts w:cs="Times New Roman"/>
          <w:szCs w:val="24"/>
        </w:rPr>
      </w:pPr>
      <w:r>
        <w:rPr>
          <w:rFonts w:cs="Times New Roman"/>
          <w:szCs w:val="24"/>
        </w:rPr>
        <w:t xml:space="preserve">6 </w:t>
      </w:r>
      <w:r w:rsidR="003F6C61">
        <w:rPr>
          <w:rFonts w:cs="Times New Roman"/>
          <w:szCs w:val="24"/>
        </w:rPr>
        <w:t xml:space="preserve">&amp; 8 </w:t>
      </w:r>
      <w:r>
        <w:rPr>
          <w:rFonts w:cs="Times New Roman"/>
          <w:szCs w:val="24"/>
        </w:rPr>
        <w:t>October</w:t>
      </w:r>
    </w:p>
    <w:p w14:paraId="392BABB9" w14:textId="77777777" w:rsidR="00572378" w:rsidRPr="00895C2D" w:rsidRDefault="00572378" w:rsidP="00572378">
      <w:pPr>
        <w:pStyle w:val="ListParagraph"/>
        <w:numPr>
          <w:ilvl w:val="0"/>
          <w:numId w:val="29"/>
        </w:numPr>
        <w:spacing w:after="0" w:line="240" w:lineRule="auto"/>
        <w:rPr>
          <w:rFonts w:cs="Times New Roman"/>
        </w:rPr>
      </w:pPr>
      <w:r w:rsidRPr="00895C2D">
        <w:rPr>
          <w:rFonts w:cs="Times New Roman"/>
          <w:szCs w:val="24"/>
        </w:rPr>
        <w:t xml:space="preserve">Matthew L. Lyons. 2018. “Trump’s Presidency and the Far Right.” </w:t>
      </w:r>
      <w:r w:rsidRPr="00895C2D">
        <w:rPr>
          <w:rFonts w:cs="Times New Roman"/>
          <w:i/>
          <w:szCs w:val="24"/>
        </w:rPr>
        <w:t>Insurgent Supremacists: The U.S. Far Right’s Challenge to State and Empire</w:t>
      </w:r>
      <w:r w:rsidRPr="00895C2D">
        <w:rPr>
          <w:rFonts w:cs="Times New Roman"/>
          <w:szCs w:val="24"/>
        </w:rPr>
        <w:t>. Montreal, QC: Kersplebedeb</w:t>
      </w:r>
      <w:r>
        <w:rPr>
          <w:rFonts w:cs="Times New Roman"/>
          <w:szCs w:val="24"/>
        </w:rPr>
        <w:t xml:space="preserve"> Publishing</w:t>
      </w:r>
      <w:r w:rsidRPr="00895C2D">
        <w:rPr>
          <w:rFonts w:cs="Times New Roman"/>
          <w:szCs w:val="24"/>
        </w:rPr>
        <w:t>. Pgs. 195-216.</w:t>
      </w:r>
    </w:p>
    <w:p w14:paraId="5B67BB90" w14:textId="1684A9E2" w:rsidR="00572378" w:rsidRDefault="00572378" w:rsidP="00572378">
      <w:pPr>
        <w:pStyle w:val="ListParagraph"/>
        <w:numPr>
          <w:ilvl w:val="0"/>
          <w:numId w:val="29"/>
        </w:numPr>
        <w:spacing w:after="0" w:line="240" w:lineRule="auto"/>
        <w:rPr>
          <w:rFonts w:cs="Times New Roman"/>
        </w:rPr>
      </w:pPr>
      <w:r>
        <w:rPr>
          <w:rFonts w:cs="Times New Roman"/>
        </w:rPr>
        <w:t>Arundhati Roy. 2019. “India: Intimations of an Ending</w:t>
      </w:r>
      <w:r w:rsidR="00066C0A">
        <w:rPr>
          <w:rFonts w:cs="Times New Roman"/>
        </w:rPr>
        <w:t>.</w:t>
      </w:r>
      <w:r>
        <w:rPr>
          <w:rFonts w:cs="Times New Roman"/>
        </w:rPr>
        <w:t xml:space="preserve">” </w:t>
      </w:r>
      <w:r>
        <w:rPr>
          <w:rFonts w:cs="Times New Roman"/>
          <w:i/>
        </w:rPr>
        <w:t>The Nation</w:t>
      </w:r>
      <w:r>
        <w:rPr>
          <w:rFonts w:cs="Times New Roman"/>
        </w:rPr>
        <w:t xml:space="preserve">. 22 November 2019. </w:t>
      </w:r>
    </w:p>
    <w:p w14:paraId="62CFF755" w14:textId="587CB525" w:rsidR="00812DCA" w:rsidRDefault="00812DCA" w:rsidP="00812DCA">
      <w:pPr>
        <w:spacing w:after="0" w:line="240" w:lineRule="auto"/>
        <w:rPr>
          <w:rFonts w:cs="Times New Roman"/>
        </w:rPr>
      </w:pPr>
      <w:r>
        <w:rPr>
          <w:rFonts w:cs="Times New Roman"/>
        </w:rPr>
        <w:t xml:space="preserve">Recommended Reading: </w:t>
      </w:r>
    </w:p>
    <w:p w14:paraId="433E363E" w14:textId="2BE469EF" w:rsidR="00812DCA" w:rsidRPr="00812DCA" w:rsidRDefault="00812DCA" w:rsidP="00812DCA">
      <w:pPr>
        <w:pStyle w:val="ListParagraph"/>
        <w:numPr>
          <w:ilvl w:val="0"/>
          <w:numId w:val="33"/>
        </w:numPr>
        <w:spacing w:after="0"/>
        <w:rPr>
          <w:rFonts w:cs="Times New Roman"/>
          <w:szCs w:val="24"/>
        </w:rPr>
      </w:pPr>
      <w:r>
        <w:rPr>
          <w:rFonts w:cs="Times New Roman"/>
          <w:szCs w:val="24"/>
        </w:rPr>
        <w:t xml:space="preserve">John Hultgren. 2015. “The Challenge of Ecocommunitarian Restrictionism.” </w:t>
      </w:r>
      <w:r>
        <w:rPr>
          <w:rFonts w:cs="Times New Roman"/>
          <w:i/>
          <w:szCs w:val="24"/>
        </w:rPr>
        <w:t>Border Walls Gone Green: Nature and Anti-Immigrant Politics in America</w:t>
      </w:r>
      <w:r>
        <w:rPr>
          <w:rFonts w:cs="Times New Roman"/>
          <w:szCs w:val="24"/>
        </w:rPr>
        <w:t xml:space="preserve">. Minneapolis, MN: University of Minnesota Press. Pgs. 89-119. </w:t>
      </w:r>
    </w:p>
    <w:p w14:paraId="469A6ECE" w14:textId="77777777" w:rsidR="001E4D65" w:rsidRPr="001E4D65" w:rsidRDefault="001E4D65" w:rsidP="001E4D65">
      <w:pPr>
        <w:pStyle w:val="ListParagraph"/>
        <w:spacing w:after="0"/>
        <w:rPr>
          <w:rFonts w:cs="Times New Roman"/>
          <w:szCs w:val="24"/>
        </w:rPr>
      </w:pPr>
    </w:p>
    <w:p w14:paraId="3869CB3F" w14:textId="551DD5F2" w:rsidR="005A46F2" w:rsidRPr="003F6C61" w:rsidRDefault="005A46F2" w:rsidP="003F6C61">
      <w:pPr>
        <w:rPr>
          <w:rFonts w:cs="Times New Roman"/>
          <w:b/>
          <w:szCs w:val="24"/>
          <w:highlight w:val="lightGray"/>
        </w:rPr>
      </w:pPr>
      <w:r w:rsidRPr="006A7515">
        <w:rPr>
          <w:rFonts w:cs="Times New Roman"/>
          <w:b/>
          <w:szCs w:val="24"/>
          <w:highlight w:val="lightGray"/>
        </w:rPr>
        <w:t xml:space="preserve">Week 6: </w:t>
      </w:r>
      <w:r w:rsidR="00C52255">
        <w:rPr>
          <w:rFonts w:cs="Times New Roman"/>
          <w:b/>
          <w:szCs w:val="24"/>
          <w:highlight w:val="lightGray"/>
        </w:rPr>
        <w:t>Pandemics, Race, and Social Hygiene</w:t>
      </w:r>
    </w:p>
    <w:p w14:paraId="4DA70FB8" w14:textId="5935EF97" w:rsidR="005A46F2" w:rsidRDefault="00EE65D9" w:rsidP="005A46F2">
      <w:pPr>
        <w:spacing w:after="0"/>
        <w:rPr>
          <w:rFonts w:cs="Times New Roman"/>
          <w:szCs w:val="24"/>
        </w:rPr>
      </w:pPr>
      <w:r>
        <w:rPr>
          <w:rFonts w:cs="Times New Roman"/>
          <w:szCs w:val="24"/>
        </w:rPr>
        <w:t xml:space="preserve">13 </w:t>
      </w:r>
      <w:r w:rsidR="00A44C0C">
        <w:rPr>
          <w:rFonts w:cs="Times New Roman"/>
          <w:szCs w:val="24"/>
        </w:rPr>
        <w:t xml:space="preserve">&amp; 15 </w:t>
      </w:r>
      <w:r>
        <w:rPr>
          <w:rFonts w:cs="Times New Roman"/>
          <w:szCs w:val="24"/>
        </w:rPr>
        <w:t>October</w:t>
      </w:r>
    </w:p>
    <w:p w14:paraId="587F6D07" w14:textId="1ECC0E2C" w:rsidR="00E65050" w:rsidRDefault="00E65050" w:rsidP="00E65050">
      <w:pPr>
        <w:pStyle w:val="ListParagraph"/>
        <w:numPr>
          <w:ilvl w:val="0"/>
          <w:numId w:val="29"/>
        </w:numPr>
        <w:spacing w:after="0" w:line="259" w:lineRule="auto"/>
        <w:rPr>
          <w:rFonts w:cs="Times New Roman"/>
          <w:szCs w:val="24"/>
        </w:rPr>
      </w:pPr>
      <w:proofErr w:type="spellStart"/>
      <w:r>
        <w:rPr>
          <w:rFonts w:cs="Times New Roman"/>
          <w:szCs w:val="24"/>
        </w:rPr>
        <w:t>Nayan</w:t>
      </w:r>
      <w:proofErr w:type="spellEnd"/>
      <w:r>
        <w:rPr>
          <w:rFonts w:cs="Times New Roman"/>
          <w:szCs w:val="24"/>
        </w:rPr>
        <w:t xml:space="preserve"> Shah. 2001. “</w:t>
      </w:r>
      <w:r w:rsidR="00325D84">
        <w:rPr>
          <w:rFonts w:cs="Times New Roman"/>
          <w:szCs w:val="24"/>
        </w:rPr>
        <w:t>Public Health and the Mapping of Chinatown</w:t>
      </w:r>
      <w:r w:rsidR="00066C0A">
        <w:rPr>
          <w:rFonts w:cs="Times New Roman"/>
          <w:szCs w:val="24"/>
        </w:rPr>
        <w:t>.</w:t>
      </w:r>
      <w:r>
        <w:rPr>
          <w:rFonts w:cs="Times New Roman"/>
          <w:szCs w:val="24"/>
        </w:rPr>
        <w:t xml:space="preserve">” </w:t>
      </w:r>
      <w:r>
        <w:rPr>
          <w:rFonts w:cs="Times New Roman"/>
          <w:i/>
          <w:szCs w:val="24"/>
        </w:rPr>
        <w:t>Contagious Divides: Epidemics and Race in San Francisco’s Chinatown</w:t>
      </w:r>
      <w:r>
        <w:rPr>
          <w:rFonts w:cs="Times New Roman"/>
          <w:szCs w:val="24"/>
        </w:rPr>
        <w:t>. Berkeley, CA: University of California Press. Pgs. 1</w:t>
      </w:r>
      <w:r w:rsidR="009E7A76">
        <w:rPr>
          <w:rFonts w:cs="Times New Roman"/>
          <w:szCs w:val="24"/>
        </w:rPr>
        <w:t>7-44</w:t>
      </w:r>
      <w:r>
        <w:rPr>
          <w:rFonts w:cs="Times New Roman"/>
          <w:szCs w:val="24"/>
        </w:rPr>
        <w:t xml:space="preserve">. </w:t>
      </w:r>
    </w:p>
    <w:p w14:paraId="2B86781E" w14:textId="77777777" w:rsidR="00E65050" w:rsidRDefault="00E65050" w:rsidP="00E65050">
      <w:pPr>
        <w:spacing w:after="0" w:line="259" w:lineRule="auto"/>
        <w:rPr>
          <w:rFonts w:cs="Times New Roman"/>
          <w:szCs w:val="24"/>
        </w:rPr>
      </w:pPr>
      <w:r>
        <w:rPr>
          <w:rFonts w:cs="Times New Roman"/>
          <w:szCs w:val="24"/>
        </w:rPr>
        <w:t>Recommended Reading:</w:t>
      </w:r>
    </w:p>
    <w:p w14:paraId="60BAD0D1" w14:textId="2566CA51" w:rsidR="00E65050" w:rsidRDefault="00E65050" w:rsidP="00E65050">
      <w:pPr>
        <w:pStyle w:val="ListParagraph"/>
        <w:numPr>
          <w:ilvl w:val="0"/>
          <w:numId w:val="29"/>
        </w:numPr>
        <w:spacing w:after="0" w:line="259" w:lineRule="auto"/>
        <w:rPr>
          <w:rFonts w:cs="Times New Roman"/>
          <w:szCs w:val="24"/>
        </w:rPr>
      </w:pPr>
      <w:proofErr w:type="spellStart"/>
      <w:r>
        <w:rPr>
          <w:rFonts w:cs="Times New Roman"/>
          <w:szCs w:val="24"/>
        </w:rPr>
        <w:t>Nayan</w:t>
      </w:r>
      <w:proofErr w:type="spellEnd"/>
      <w:r>
        <w:rPr>
          <w:rFonts w:cs="Times New Roman"/>
          <w:szCs w:val="24"/>
        </w:rPr>
        <w:t xml:space="preserve"> Shah. 2001. “Healthy Spaces, Healthy Conduct</w:t>
      </w:r>
      <w:r w:rsidR="00066C0A">
        <w:rPr>
          <w:rFonts w:cs="Times New Roman"/>
          <w:szCs w:val="24"/>
        </w:rPr>
        <w:t>.</w:t>
      </w:r>
      <w:r>
        <w:rPr>
          <w:rFonts w:cs="Times New Roman"/>
          <w:szCs w:val="24"/>
        </w:rPr>
        <w:t xml:space="preserve">” In </w:t>
      </w:r>
      <w:r>
        <w:rPr>
          <w:rFonts w:cs="Times New Roman"/>
          <w:i/>
          <w:szCs w:val="24"/>
        </w:rPr>
        <w:t>Contagious Divides</w:t>
      </w:r>
      <w:r>
        <w:rPr>
          <w:rFonts w:cs="Times New Roman"/>
          <w:szCs w:val="24"/>
        </w:rPr>
        <w:t>. Pgs. 204-224.</w:t>
      </w:r>
    </w:p>
    <w:p w14:paraId="2C221EC1" w14:textId="77777777" w:rsidR="00EE65D9" w:rsidRDefault="00EE65D9" w:rsidP="004A6E6C">
      <w:pPr>
        <w:spacing w:after="0"/>
        <w:rPr>
          <w:rFonts w:cs="Times New Roman"/>
          <w:b/>
          <w:szCs w:val="24"/>
          <w:highlight w:val="lightGray"/>
        </w:rPr>
      </w:pPr>
    </w:p>
    <w:p w14:paraId="16AB0699" w14:textId="4972CDED" w:rsidR="00936115" w:rsidRPr="004A6E6C" w:rsidRDefault="00EE65D9" w:rsidP="007D2591">
      <w:pPr>
        <w:rPr>
          <w:rFonts w:cs="Times New Roman"/>
          <w:b/>
          <w:szCs w:val="24"/>
          <w:highlight w:val="lightGray"/>
        </w:rPr>
      </w:pPr>
      <w:r w:rsidRPr="006A7515">
        <w:rPr>
          <w:rFonts w:cs="Times New Roman"/>
          <w:b/>
          <w:szCs w:val="24"/>
          <w:highlight w:val="lightGray"/>
        </w:rPr>
        <w:t xml:space="preserve">Week </w:t>
      </w:r>
      <w:r>
        <w:rPr>
          <w:rFonts w:cs="Times New Roman"/>
          <w:b/>
          <w:szCs w:val="24"/>
          <w:highlight w:val="lightGray"/>
        </w:rPr>
        <w:t>7</w:t>
      </w:r>
      <w:r w:rsidRPr="006A7515">
        <w:rPr>
          <w:rFonts w:cs="Times New Roman"/>
          <w:b/>
          <w:szCs w:val="24"/>
          <w:highlight w:val="lightGray"/>
        </w:rPr>
        <w:t xml:space="preserve">: </w:t>
      </w:r>
      <w:r w:rsidR="00C52255">
        <w:rPr>
          <w:rFonts w:cs="Times New Roman"/>
          <w:b/>
          <w:szCs w:val="24"/>
          <w:highlight w:val="lightGray"/>
        </w:rPr>
        <w:t>Canadian Nationalism and the Surveillance State</w:t>
      </w:r>
      <w:r w:rsidR="00FA0D14">
        <w:rPr>
          <w:rFonts w:cs="Times New Roman"/>
          <w:b/>
          <w:szCs w:val="24"/>
          <w:highlight w:val="lightGray"/>
        </w:rPr>
        <w:t xml:space="preserve"> </w:t>
      </w:r>
      <w:r>
        <w:rPr>
          <w:rFonts w:cs="Times New Roman"/>
          <w:b/>
          <w:szCs w:val="24"/>
          <w:highlight w:val="lightGray"/>
        </w:rPr>
        <w:t xml:space="preserve">  </w:t>
      </w:r>
    </w:p>
    <w:p w14:paraId="62213376" w14:textId="17265A3C" w:rsidR="00EE65D9" w:rsidRDefault="00EE65D9" w:rsidP="00EE65D9">
      <w:pPr>
        <w:spacing w:after="0" w:line="240" w:lineRule="auto"/>
        <w:rPr>
          <w:rFonts w:cs="Times New Roman"/>
        </w:rPr>
      </w:pPr>
      <w:r>
        <w:rPr>
          <w:rFonts w:cs="Times New Roman"/>
        </w:rPr>
        <w:t xml:space="preserve">20 </w:t>
      </w:r>
      <w:r w:rsidR="00A44C0C">
        <w:rPr>
          <w:rFonts w:cs="Times New Roman"/>
        </w:rPr>
        <w:t xml:space="preserve">&amp; 22 </w:t>
      </w:r>
      <w:r>
        <w:rPr>
          <w:rFonts w:cs="Times New Roman"/>
        </w:rPr>
        <w:t>October</w:t>
      </w:r>
    </w:p>
    <w:p w14:paraId="192DE4D9" w14:textId="006830EB" w:rsidR="00E65050" w:rsidRPr="000F1600" w:rsidRDefault="00E65050" w:rsidP="00E65050">
      <w:pPr>
        <w:pStyle w:val="ListParagraph"/>
        <w:numPr>
          <w:ilvl w:val="0"/>
          <w:numId w:val="29"/>
        </w:numPr>
        <w:spacing w:after="0"/>
        <w:rPr>
          <w:rFonts w:cs="Times New Roman"/>
          <w:szCs w:val="24"/>
        </w:rPr>
      </w:pPr>
      <w:r>
        <w:rPr>
          <w:rFonts w:cs="Times New Roman"/>
        </w:rPr>
        <w:t>Gary Kinsman. 2019. “Forgetting national security in ‘Canada’: Towards pedagogies of resistance</w:t>
      </w:r>
      <w:r w:rsidR="00066C0A">
        <w:rPr>
          <w:rFonts w:cs="Times New Roman"/>
        </w:rPr>
        <w:t>.</w:t>
      </w:r>
      <w:r>
        <w:rPr>
          <w:rFonts w:cs="Times New Roman"/>
        </w:rPr>
        <w:t xml:space="preserve">” In Aziz Chaudry, ed. </w:t>
      </w:r>
      <w:r>
        <w:rPr>
          <w:rFonts w:cs="Times New Roman"/>
          <w:i/>
        </w:rPr>
        <w:t>Activists and the Surveillance State: Learning from Repression</w:t>
      </w:r>
      <w:r>
        <w:rPr>
          <w:rFonts w:cs="Times New Roman"/>
        </w:rPr>
        <w:t>. London: Pluto Press. Pgs. 129-147.</w:t>
      </w:r>
    </w:p>
    <w:p w14:paraId="4645A6D5" w14:textId="52349269" w:rsidR="00EE65D9" w:rsidRDefault="00EE65D9" w:rsidP="00EE65D9">
      <w:pPr>
        <w:spacing w:after="0" w:line="240" w:lineRule="auto"/>
        <w:rPr>
          <w:rFonts w:cs="Times New Roman"/>
        </w:rPr>
      </w:pPr>
    </w:p>
    <w:p w14:paraId="4C6A1B61" w14:textId="7C1C5796" w:rsidR="00EE65D9" w:rsidRPr="006A7515" w:rsidRDefault="00EE65D9" w:rsidP="00EE65D9">
      <w:pPr>
        <w:spacing w:after="0" w:line="240" w:lineRule="auto"/>
        <w:rPr>
          <w:rFonts w:cs="Times New Roman"/>
          <w:b/>
          <w:szCs w:val="24"/>
          <w:highlight w:val="lightGray"/>
        </w:rPr>
      </w:pPr>
      <w:r w:rsidRPr="006A7515">
        <w:rPr>
          <w:rFonts w:cs="Times New Roman"/>
          <w:b/>
          <w:szCs w:val="24"/>
          <w:highlight w:val="lightGray"/>
        </w:rPr>
        <w:t xml:space="preserve">Week </w:t>
      </w:r>
      <w:r>
        <w:rPr>
          <w:rFonts w:cs="Times New Roman"/>
          <w:b/>
          <w:szCs w:val="24"/>
          <w:highlight w:val="lightGray"/>
        </w:rPr>
        <w:t>8</w:t>
      </w:r>
      <w:r w:rsidRPr="006A7515">
        <w:rPr>
          <w:rFonts w:cs="Times New Roman"/>
          <w:b/>
          <w:szCs w:val="24"/>
          <w:highlight w:val="lightGray"/>
        </w:rPr>
        <w:t xml:space="preserve">: </w:t>
      </w:r>
      <w:r w:rsidR="00C52255">
        <w:rPr>
          <w:rFonts w:cs="Times New Roman"/>
          <w:b/>
          <w:szCs w:val="24"/>
          <w:highlight w:val="lightGray"/>
        </w:rPr>
        <w:t>War, Dispossession, and the Refugee Crisis</w:t>
      </w:r>
      <w:r w:rsidR="00D00C71">
        <w:rPr>
          <w:rFonts w:cs="Times New Roman"/>
          <w:b/>
          <w:szCs w:val="24"/>
          <w:highlight w:val="lightGray"/>
        </w:rPr>
        <w:t xml:space="preserve"> </w:t>
      </w:r>
      <w:r>
        <w:rPr>
          <w:rFonts w:cs="Times New Roman"/>
          <w:b/>
          <w:szCs w:val="24"/>
          <w:highlight w:val="lightGray"/>
        </w:rPr>
        <w:t xml:space="preserve">  </w:t>
      </w:r>
    </w:p>
    <w:p w14:paraId="45E1AA07" w14:textId="77777777" w:rsidR="00EE65D9" w:rsidRPr="00EE65D9" w:rsidRDefault="00EE65D9" w:rsidP="00EE65D9">
      <w:pPr>
        <w:spacing w:after="0" w:line="240" w:lineRule="auto"/>
        <w:rPr>
          <w:rFonts w:cs="Times New Roman"/>
        </w:rPr>
      </w:pPr>
    </w:p>
    <w:p w14:paraId="6001F408" w14:textId="3F86EA36" w:rsidR="00E65050" w:rsidRPr="00E65050" w:rsidRDefault="00EE65D9" w:rsidP="00E65050">
      <w:pPr>
        <w:spacing w:after="0" w:line="240" w:lineRule="auto"/>
        <w:rPr>
          <w:rFonts w:cs="Times New Roman"/>
        </w:rPr>
      </w:pPr>
      <w:r>
        <w:rPr>
          <w:rFonts w:cs="Times New Roman"/>
        </w:rPr>
        <w:t xml:space="preserve">27 </w:t>
      </w:r>
      <w:r w:rsidR="009261E0">
        <w:rPr>
          <w:rFonts w:cs="Times New Roman"/>
        </w:rPr>
        <w:t xml:space="preserve">&amp; 29 </w:t>
      </w:r>
      <w:r>
        <w:rPr>
          <w:rFonts w:cs="Times New Roman"/>
        </w:rPr>
        <w:t>October</w:t>
      </w:r>
    </w:p>
    <w:p w14:paraId="11E8EAB4" w14:textId="29A2A789" w:rsidR="00E65050" w:rsidRDefault="00E65050" w:rsidP="00E65050">
      <w:pPr>
        <w:pStyle w:val="ListParagraph"/>
        <w:numPr>
          <w:ilvl w:val="0"/>
          <w:numId w:val="16"/>
        </w:numPr>
        <w:spacing w:after="0" w:line="240" w:lineRule="auto"/>
        <w:rPr>
          <w:rFonts w:cs="Times New Roman"/>
        </w:rPr>
      </w:pPr>
      <w:r>
        <w:rPr>
          <w:rFonts w:cs="Times New Roman"/>
          <w:i/>
        </w:rPr>
        <w:t>Human Flow</w:t>
      </w:r>
      <w:r>
        <w:rPr>
          <w:rFonts w:cs="Times New Roman"/>
        </w:rPr>
        <w:t xml:space="preserve">. 2017. Ai Weiwei, dir. </w:t>
      </w:r>
      <w:r>
        <w:rPr>
          <w:rFonts w:cs="Times New Roman"/>
          <w:szCs w:val="24"/>
        </w:rPr>
        <w:t>24 Media Production Company, AC Films, Ai Weiwei Studio. 140 mins.</w:t>
      </w:r>
    </w:p>
    <w:p w14:paraId="432E5C64" w14:textId="52ACF08D" w:rsidR="00EE65D9" w:rsidRDefault="00EE65D9" w:rsidP="00EE65D9">
      <w:pPr>
        <w:spacing w:after="0" w:line="240" w:lineRule="auto"/>
        <w:rPr>
          <w:rFonts w:cs="Times New Roman"/>
        </w:rPr>
      </w:pPr>
    </w:p>
    <w:p w14:paraId="6C62FB30" w14:textId="77777777" w:rsidR="003468A5" w:rsidRDefault="003468A5">
      <w:pPr>
        <w:rPr>
          <w:rFonts w:cs="Times New Roman"/>
          <w:b/>
          <w:highlight w:val="lightGray"/>
        </w:rPr>
      </w:pPr>
      <w:r>
        <w:rPr>
          <w:rFonts w:cs="Times New Roman"/>
          <w:b/>
          <w:highlight w:val="lightGray"/>
        </w:rPr>
        <w:br w:type="page"/>
      </w:r>
    </w:p>
    <w:p w14:paraId="6A1491E5" w14:textId="52218E75" w:rsidR="00EE65D9" w:rsidRDefault="00EE65D9" w:rsidP="00EE65D9">
      <w:pPr>
        <w:spacing w:after="0" w:line="240" w:lineRule="auto"/>
        <w:rPr>
          <w:rFonts w:cs="Times New Roman"/>
          <w:b/>
        </w:rPr>
      </w:pPr>
      <w:r w:rsidRPr="00EE65D9">
        <w:rPr>
          <w:rFonts w:cs="Times New Roman"/>
          <w:b/>
          <w:highlight w:val="lightGray"/>
        </w:rPr>
        <w:lastRenderedPageBreak/>
        <w:t>Week 9:</w:t>
      </w:r>
      <w:r w:rsidR="00D00C71">
        <w:rPr>
          <w:rFonts w:cs="Times New Roman"/>
          <w:b/>
          <w:highlight w:val="lightGray"/>
        </w:rPr>
        <w:t xml:space="preserve"> </w:t>
      </w:r>
      <w:r w:rsidR="00C52255">
        <w:rPr>
          <w:rFonts w:cs="Times New Roman"/>
          <w:b/>
          <w:highlight w:val="lightGray"/>
        </w:rPr>
        <w:t>Neoliberal Enclosures and the Postcolonial State</w:t>
      </w:r>
      <w:r>
        <w:rPr>
          <w:rFonts w:cs="Times New Roman"/>
          <w:b/>
        </w:rPr>
        <w:t xml:space="preserve"> </w:t>
      </w:r>
    </w:p>
    <w:p w14:paraId="633245E0" w14:textId="1AAF8BE0" w:rsidR="00EE65D9" w:rsidRDefault="00EE65D9" w:rsidP="00EE65D9">
      <w:pPr>
        <w:spacing w:after="0" w:line="240" w:lineRule="auto"/>
        <w:rPr>
          <w:rFonts w:cs="Times New Roman"/>
        </w:rPr>
      </w:pPr>
    </w:p>
    <w:p w14:paraId="5B95E09F" w14:textId="3CA24763" w:rsidR="00EE65D9" w:rsidRDefault="00EE65D9" w:rsidP="00EE65D9">
      <w:pPr>
        <w:spacing w:after="0" w:line="240" w:lineRule="auto"/>
        <w:rPr>
          <w:rFonts w:cs="Times New Roman"/>
        </w:rPr>
      </w:pPr>
      <w:r>
        <w:rPr>
          <w:rFonts w:cs="Times New Roman"/>
        </w:rPr>
        <w:t xml:space="preserve">3 </w:t>
      </w:r>
      <w:r w:rsidR="005438B7">
        <w:rPr>
          <w:rFonts w:cs="Times New Roman"/>
        </w:rPr>
        <w:t xml:space="preserve">&amp; 5 </w:t>
      </w:r>
      <w:r>
        <w:rPr>
          <w:rFonts w:cs="Times New Roman"/>
        </w:rPr>
        <w:t>November</w:t>
      </w:r>
    </w:p>
    <w:p w14:paraId="38996B4B" w14:textId="330AF03F" w:rsidR="00435990" w:rsidRPr="00435990" w:rsidRDefault="00C52255" w:rsidP="00435990">
      <w:pPr>
        <w:pStyle w:val="ListParagraph"/>
        <w:numPr>
          <w:ilvl w:val="0"/>
          <w:numId w:val="16"/>
        </w:numPr>
        <w:spacing w:after="0" w:line="240" w:lineRule="auto"/>
        <w:rPr>
          <w:rFonts w:cs="Times New Roman"/>
        </w:rPr>
      </w:pPr>
      <w:r>
        <w:rPr>
          <w:rFonts w:cs="Times New Roman"/>
        </w:rPr>
        <w:t>Reece Jones. 2017. “</w:t>
      </w:r>
      <w:r w:rsidR="00066C0A">
        <w:rPr>
          <w:rFonts w:cs="Times New Roman"/>
        </w:rPr>
        <w:t>Bounding Wages, Goods, and Workers.</w:t>
      </w:r>
      <w:r>
        <w:rPr>
          <w:rFonts w:cs="Times New Roman"/>
        </w:rPr>
        <w:t xml:space="preserve">” </w:t>
      </w:r>
      <w:r>
        <w:rPr>
          <w:rFonts w:cs="Times New Roman"/>
          <w:i/>
        </w:rPr>
        <w:t>Violent Borders: Refugees and the Right to Move</w:t>
      </w:r>
      <w:r>
        <w:rPr>
          <w:rFonts w:cs="Times New Roman"/>
        </w:rPr>
        <w:t>. London: Verso. Pgs. 89-118.</w:t>
      </w:r>
    </w:p>
    <w:p w14:paraId="10C26F41" w14:textId="79D80BDF" w:rsidR="00435990" w:rsidRDefault="00435990" w:rsidP="00EE65D9">
      <w:pPr>
        <w:spacing w:after="0" w:line="240" w:lineRule="auto"/>
        <w:rPr>
          <w:rFonts w:cs="Times New Roman"/>
        </w:rPr>
      </w:pPr>
      <w:r>
        <w:rPr>
          <w:rFonts w:cs="Times New Roman"/>
        </w:rPr>
        <w:t xml:space="preserve">Recommended Reading: </w:t>
      </w:r>
    </w:p>
    <w:p w14:paraId="7AB51ECB" w14:textId="7629B894" w:rsidR="00E65050" w:rsidRDefault="00E65050" w:rsidP="00E65050">
      <w:pPr>
        <w:pStyle w:val="ListParagraph"/>
        <w:numPr>
          <w:ilvl w:val="0"/>
          <w:numId w:val="29"/>
        </w:numPr>
        <w:spacing w:after="0"/>
        <w:rPr>
          <w:rFonts w:cs="Times New Roman"/>
          <w:szCs w:val="24"/>
        </w:rPr>
      </w:pPr>
      <w:r>
        <w:rPr>
          <w:rFonts w:cs="Times New Roman"/>
          <w:szCs w:val="24"/>
        </w:rPr>
        <w:t>Nandita Sharma. 2020. “Global Lockdown: Postcolonial Expansion of National Citizenship and Immigration Controls</w:t>
      </w:r>
      <w:r w:rsidR="00066C0A">
        <w:rPr>
          <w:rFonts w:cs="Times New Roman"/>
          <w:szCs w:val="24"/>
        </w:rPr>
        <w:t>.</w:t>
      </w:r>
      <w:r>
        <w:rPr>
          <w:rFonts w:cs="Times New Roman"/>
          <w:szCs w:val="24"/>
        </w:rPr>
        <w:t xml:space="preserve">” </w:t>
      </w:r>
      <w:r>
        <w:rPr>
          <w:rFonts w:cs="Times New Roman"/>
          <w:i/>
          <w:szCs w:val="24"/>
        </w:rPr>
        <w:t>Home Rule: National Sovereignty and the Separation of Natives and Migrants</w:t>
      </w:r>
      <w:r>
        <w:rPr>
          <w:rFonts w:cs="Times New Roman"/>
          <w:szCs w:val="24"/>
        </w:rPr>
        <w:t>. Durham, NC: Duke University Press. Pgs. 163-203.</w:t>
      </w:r>
    </w:p>
    <w:p w14:paraId="2774F55C" w14:textId="7175971B" w:rsidR="00EE65D9" w:rsidRPr="00817750" w:rsidRDefault="00C52255" w:rsidP="00C52255">
      <w:pPr>
        <w:pStyle w:val="ListParagraph"/>
        <w:numPr>
          <w:ilvl w:val="0"/>
          <w:numId w:val="29"/>
        </w:numPr>
        <w:spacing w:after="0" w:line="240" w:lineRule="auto"/>
        <w:rPr>
          <w:rFonts w:cs="Times New Roman"/>
          <w:szCs w:val="24"/>
        </w:rPr>
      </w:pPr>
      <w:r w:rsidRPr="00817750">
        <w:rPr>
          <w:rFonts w:asciiTheme="majorBidi" w:hAnsiTheme="majorBidi"/>
          <w:szCs w:val="24"/>
        </w:rPr>
        <w:t xml:space="preserve">Chris </w:t>
      </w:r>
      <w:proofErr w:type="spellStart"/>
      <w:r w:rsidRPr="00817750">
        <w:rPr>
          <w:rFonts w:asciiTheme="majorBidi" w:hAnsiTheme="majorBidi"/>
          <w:szCs w:val="24"/>
        </w:rPr>
        <w:t>Ramsaroop</w:t>
      </w:r>
      <w:proofErr w:type="spellEnd"/>
      <w:r w:rsidRPr="00817750">
        <w:rPr>
          <w:rFonts w:asciiTheme="majorBidi" w:hAnsiTheme="majorBidi"/>
          <w:szCs w:val="24"/>
        </w:rPr>
        <w:t xml:space="preserve">. 2016. “The Case for Unemployment Insurance Benefits for Migrant Agricultural Workers in Canada.” In Aziz Chaudry &amp; Adrian A. Smith. </w:t>
      </w:r>
      <w:r w:rsidRPr="00817750">
        <w:rPr>
          <w:rFonts w:asciiTheme="majorBidi" w:hAnsiTheme="majorBidi"/>
          <w:i/>
          <w:szCs w:val="24"/>
        </w:rPr>
        <w:t>Unfree Labour: Struggles of Migrant and Immigrant Labour in Canada</w:t>
      </w:r>
      <w:r w:rsidRPr="00817750">
        <w:rPr>
          <w:rFonts w:asciiTheme="majorBidi" w:hAnsiTheme="majorBidi"/>
          <w:szCs w:val="24"/>
        </w:rPr>
        <w:t>. Oakland, CA: PM Press. Pgs. 105-22.</w:t>
      </w:r>
    </w:p>
    <w:p w14:paraId="4732CDE9" w14:textId="77777777" w:rsidR="00C52255" w:rsidRPr="00C52255" w:rsidRDefault="00C52255" w:rsidP="00C52255">
      <w:pPr>
        <w:pStyle w:val="ListParagraph"/>
        <w:spacing w:after="0" w:line="240" w:lineRule="auto"/>
        <w:rPr>
          <w:rFonts w:cs="Times New Roman"/>
        </w:rPr>
      </w:pPr>
    </w:p>
    <w:p w14:paraId="328C62CD" w14:textId="28EACCB0" w:rsidR="00EE65D9" w:rsidRDefault="00EE65D9" w:rsidP="00EE65D9">
      <w:pPr>
        <w:spacing w:after="0" w:line="240" w:lineRule="auto"/>
        <w:rPr>
          <w:rFonts w:cs="Times New Roman"/>
        </w:rPr>
      </w:pPr>
      <w:r w:rsidRPr="00EE65D9">
        <w:rPr>
          <w:rFonts w:cs="Times New Roman"/>
          <w:b/>
          <w:highlight w:val="lightGray"/>
        </w:rPr>
        <w:t>Week 10:</w:t>
      </w:r>
      <w:r w:rsidR="00D00C71">
        <w:rPr>
          <w:rFonts w:cs="Times New Roman"/>
          <w:b/>
          <w:highlight w:val="lightGray"/>
        </w:rPr>
        <w:t xml:space="preserve"> </w:t>
      </w:r>
      <w:r w:rsidR="00C52255">
        <w:rPr>
          <w:rFonts w:cs="Times New Roman"/>
          <w:b/>
          <w:highlight w:val="lightGray"/>
        </w:rPr>
        <w:t>Border Walls, Repatriation, and Concentration Camps</w:t>
      </w:r>
    </w:p>
    <w:p w14:paraId="1C8B9DD2" w14:textId="333254E9" w:rsidR="00EE65D9" w:rsidRDefault="00EE65D9" w:rsidP="00EE65D9">
      <w:pPr>
        <w:spacing w:after="0" w:line="240" w:lineRule="auto"/>
        <w:rPr>
          <w:rFonts w:cs="Times New Roman"/>
        </w:rPr>
      </w:pPr>
    </w:p>
    <w:p w14:paraId="3DB4DEB4" w14:textId="2555F2AD" w:rsidR="009261E0" w:rsidRDefault="00EE65D9" w:rsidP="00EE65D9">
      <w:pPr>
        <w:spacing w:after="0" w:line="240" w:lineRule="auto"/>
        <w:rPr>
          <w:rFonts w:cs="Times New Roman"/>
        </w:rPr>
      </w:pPr>
      <w:r>
        <w:rPr>
          <w:rFonts w:cs="Times New Roman"/>
        </w:rPr>
        <w:t xml:space="preserve">10 </w:t>
      </w:r>
      <w:r w:rsidR="003F6C61">
        <w:rPr>
          <w:rFonts w:cs="Times New Roman"/>
        </w:rPr>
        <w:t xml:space="preserve">&amp; 12 </w:t>
      </w:r>
      <w:r w:rsidR="009261E0">
        <w:rPr>
          <w:rFonts w:cs="Times New Roman"/>
        </w:rPr>
        <w:t>November</w:t>
      </w:r>
      <w:r w:rsidR="00FF5372">
        <w:rPr>
          <w:rFonts w:cs="Times New Roman"/>
        </w:rPr>
        <w:t xml:space="preserve"> – Read one of, or both!</w:t>
      </w:r>
    </w:p>
    <w:p w14:paraId="2EA3A3EB" w14:textId="099A3FC8" w:rsidR="00E65050" w:rsidRDefault="00E65050" w:rsidP="00E65050">
      <w:pPr>
        <w:pStyle w:val="ListParagraph"/>
        <w:numPr>
          <w:ilvl w:val="0"/>
          <w:numId w:val="29"/>
        </w:numPr>
        <w:spacing w:after="0" w:line="240" w:lineRule="auto"/>
        <w:rPr>
          <w:rFonts w:cs="Times New Roman"/>
        </w:rPr>
      </w:pPr>
      <w:r>
        <w:rPr>
          <w:rFonts w:cs="Times New Roman"/>
        </w:rPr>
        <w:t>Alex S. Vitale. 2018. “Border Policing</w:t>
      </w:r>
      <w:r w:rsidR="00066C0A">
        <w:rPr>
          <w:rFonts w:cs="Times New Roman"/>
        </w:rPr>
        <w:t>.</w:t>
      </w:r>
      <w:r>
        <w:rPr>
          <w:rFonts w:cs="Times New Roman"/>
        </w:rPr>
        <w:t xml:space="preserve">” </w:t>
      </w:r>
      <w:r>
        <w:rPr>
          <w:rFonts w:cs="Times New Roman"/>
          <w:i/>
        </w:rPr>
        <w:t>The End of Policing</w:t>
      </w:r>
      <w:r>
        <w:rPr>
          <w:rFonts w:cs="Times New Roman"/>
        </w:rPr>
        <w:t>. London: Verso. Pgs. 176-96.</w:t>
      </w:r>
    </w:p>
    <w:p w14:paraId="56D449C8" w14:textId="39740BA3" w:rsidR="00E65050" w:rsidRDefault="00E65050" w:rsidP="00E65050">
      <w:pPr>
        <w:pStyle w:val="ListParagraph"/>
        <w:numPr>
          <w:ilvl w:val="0"/>
          <w:numId w:val="29"/>
        </w:numPr>
        <w:spacing w:after="0" w:line="240" w:lineRule="auto"/>
        <w:rPr>
          <w:rFonts w:cs="Times New Roman"/>
        </w:rPr>
      </w:pPr>
      <w:r>
        <w:rPr>
          <w:rFonts w:cs="Times New Roman"/>
        </w:rPr>
        <w:t>A. Naomi Paik. 2020. “</w:t>
      </w:r>
      <w:r w:rsidR="003533F8">
        <w:rPr>
          <w:rFonts w:cs="Times New Roman"/>
        </w:rPr>
        <w:t>Raids</w:t>
      </w:r>
      <w:r w:rsidR="00066C0A">
        <w:rPr>
          <w:rFonts w:cs="Times New Roman"/>
        </w:rPr>
        <w:t>.</w:t>
      </w:r>
      <w:r>
        <w:rPr>
          <w:rFonts w:cs="Times New Roman"/>
        </w:rPr>
        <w:t xml:space="preserve">” </w:t>
      </w:r>
      <w:r>
        <w:rPr>
          <w:rFonts w:cs="Times New Roman"/>
          <w:i/>
        </w:rPr>
        <w:t>Bans, Walls, Raids, Sanctuary: Understanding U.S. Immigration for the Twenty-First Century</w:t>
      </w:r>
      <w:r>
        <w:rPr>
          <w:rFonts w:cs="Times New Roman"/>
        </w:rPr>
        <w:t xml:space="preserve">. Berkeley, CA: University of California Press. Pgs. </w:t>
      </w:r>
      <w:r w:rsidR="00FF5372">
        <w:rPr>
          <w:rFonts w:cs="Times New Roman"/>
        </w:rPr>
        <w:t>74-101</w:t>
      </w:r>
      <w:r>
        <w:rPr>
          <w:rFonts w:cs="Times New Roman"/>
        </w:rPr>
        <w:t>.</w:t>
      </w:r>
    </w:p>
    <w:p w14:paraId="291F6E93" w14:textId="77777777" w:rsidR="00E65050" w:rsidRDefault="00E65050" w:rsidP="00E65050">
      <w:pPr>
        <w:spacing w:after="0" w:line="240" w:lineRule="auto"/>
        <w:rPr>
          <w:rFonts w:cs="Times New Roman"/>
        </w:rPr>
      </w:pPr>
      <w:r>
        <w:rPr>
          <w:rFonts w:cs="Times New Roman"/>
        </w:rPr>
        <w:t xml:space="preserve">Recommended Reading: </w:t>
      </w:r>
    </w:p>
    <w:p w14:paraId="35E1CCFA" w14:textId="7E1D1038" w:rsidR="00E65050" w:rsidRDefault="00E65050" w:rsidP="00E65050">
      <w:pPr>
        <w:pStyle w:val="ListParagraph"/>
        <w:numPr>
          <w:ilvl w:val="0"/>
          <w:numId w:val="32"/>
        </w:numPr>
        <w:spacing w:after="0" w:line="240" w:lineRule="auto"/>
        <w:rPr>
          <w:rFonts w:cs="Times New Roman"/>
        </w:rPr>
      </w:pPr>
      <w:r>
        <w:rPr>
          <w:rFonts w:cs="Times New Roman"/>
        </w:rPr>
        <w:t>A. Naomi Paik. 2020. “</w:t>
      </w:r>
      <w:r w:rsidR="003533F8">
        <w:rPr>
          <w:rFonts w:cs="Times New Roman"/>
        </w:rPr>
        <w:t>Walls</w:t>
      </w:r>
      <w:r w:rsidR="00066C0A">
        <w:rPr>
          <w:rFonts w:cs="Times New Roman"/>
        </w:rPr>
        <w:t>.</w:t>
      </w:r>
      <w:r>
        <w:rPr>
          <w:rFonts w:cs="Times New Roman"/>
        </w:rPr>
        <w:t xml:space="preserve">” In </w:t>
      </w:r>
      <w:r>
        <w:rPr>
          <w:rFonts w:cs="Times New Roman"/>
          <w:i/>
        </w:rPr>
        <w:t>Bans, Walls, Raids, Sanctuary</w:t>
      </w:r>
      <w:r>
        <w:rPr>
          <w:rFonts w:cs="Times New Roman"/>
        </w:rPr>
        <w:t xml:space="preserve">. Pgs. </w:t>
      </w:r>
      <w:r w:rsidR="00FF5372">
        <w:rPr>
          <w:rFonts w:cs="Times New Roman"/>
        </w:rPr>
        <w:t>47-73</w:t>
      </w:r>
      <w:r>
        <w:rPr>
          <w:rFonts w:cs="Times New Roman"/>
        </w:rPr>
        <w:t>.</w:t>
      </w:r>
    </w:p>
    <w:p w14:paraId="328168EA" w14:textId="07CB3756" w:rsidR="00E65050" w:rsidRPr="00646098" w:rsidRDefault="00E65050" w:rsidP="00E65050">
      <w:pPr>
        <w:pStyle w:val="ListParagraph"/>
        <w:numPr>
          <w:ilvl w:val="0"/>
          <w:numId w:val="32"/>
        </w:numPr>
        <w:spacing w:after="0" w:line="259" w:lineRule="auto"/>
        <w:rPr>
          <w:rFonts w:cs="Times New Roman"/>
          <w:szCs w:val="24"/>
        </w:rPr>
      </w:pPr>
      <w:r>
        <w:rPr>
          <w:rFonts w:cs="Times New Roman"/>
          <w:szCs w:val="24"/>
        </w:rPr>
        <w:t>Jana K. Lipman. 2020. “Hong Kong: Deterrence, Detention, and Repatriation, 1980-1989</w:t>
      </w:r>
      <w:r w:rsidR="00066C0A">
        <w:rPr>
          <w:rFonts w:cs="Times New Roman"/>
          <w:szCs w:val="24"/>
        </w:rPr>
        <w:t>.</w:t>
      </w:r>
      <w:r>
        <w:rPr>
          <w:rFonts w:cs="Times New Roman"/>
          <w:szCs w:val="24"/>
        </w:rPr>
        <w:t xml:space="preserve">” </w:t>
      </w:r>
      <w:r>
        <w:rPr>
          <w:rFonts w:cs="Times New Roman"/>
          <w:i/>
          <w:szCs w:val="24"/>
        </w:rPr>
        <w:t>In Camps: Vietnamese Refugees, Asylum Seekers, and Repatriates</w:t>
      </w:r>
      <w:r>
        <w:rPr>
          <w:rFonts w:cs="Times New Roman"/>
          <w:szCs w:val="24"/>
        </w:rPr>
        <w:t xml:space="preserve">. Berkeley, CA: University of California Press. Pgs. 126-60. </w:t>
      </w:r>
    </w:p>
    <w:p w14:paraId="59618DCB" w14:textId="77777777" w:rsidR="00895C2D" w:rsidRPr="00895C2D" w:rsidRDefault="00895C2D" w:rsidP="00895C2D">
      <w:pPr>
        <w:spacing w:after="0" w:line="240" w:lineRule="auto"/>
        <w:rPr>
          <w:rFonts w:cs="Times New Roman"/>
        </w:rPr>
      </w:pPr>
    </w:p>
    <w:p w14:paraId="0F70593C" w14:textId="09924847" w:rsidR="00EE65D9" w:rsidRDefault="00EE65D9" w:rsidP="00EE65D9">
      <w:pPr>
        <w:spacing w:after="0" w:line="240" w:lineRule="auto"/>
        <w:rPr>
          <w:rFonts w:cs="Times New Roman"/>
        </w:rPr>
      </w:pPr>
      <w:r w:rsidRPr="00EE65D9">
        <w:rPr>
          <w:rFonts w:cs="Times New Roman"/>
          <w:b/>
          <w:highlight w:val="lightGray"/>
        </w:rPr>
        <w:t>Week 11:</w:t>
      </w:r>
      <w:r w:rsidR="00D00C71">
        <w:rPr>
          <w:rFonts w:cs="Times New Roman"/>
          <w:b/>
          <w:highlight w:val="lightGray"/>
        </w:rPr>
        <w:t xml:space="preserve"> </w:t>
      </w:r>
      <w:r w:rsidR="00817750">
        <w:rPr>
          <w:rFonts w:cs="Times New Roman"/>
          <w:b/>
          <w:highlight w:val="lightGray"/>
        </w:rPr>
        <w:t>Undoing Borders: Third World Women of Color and the Border</w:t>
      </w:r>
    </w:p>
    <w:p w14:paraId="35C60FDE" w14:textId="0A5B98AF" w:rsidR="00EE65D9" w:rsidRDefault="00EE65D9" w:rsidP="00EE65D9">
      <w:pPr>
        <w:spacing w:after="0" w:line="240" w:lineRule="auto"/>
        <w:rPr>
          <w:rFonts w:cs="Times New Roman"/>
        </w:rPr>
      </w:pPr>
    </w:p>
    <w:p w14:paraId="76FD2DAA" w14:textId="3DB11C77" w:rsidR="00EE65D9" w:rsidRDefault="00EE65D9" w:rsidP="00EE65D9">
      <w:pPr>
        <w:spacing w:after="0" w:line="240" w:lineRule="auto"/>
        <w:rPr>
          <w:rFonts w:cs="Times New Roman"/>
        </w:rPr>
      </w:pPr>
      <w:r>
        <w:rPr>
          <w:rFonts w:cs="Times New Roman"/>
        </w:rPr>
        <w:t xml:space="preserve">17 </w:t>
      </w:r>
      <w:r w:rsidR="00A44C0C">
        <w:rPr>
          <w:rFonts w:cs="Times New Roman"/>
        </w:rPr>
        <w:t xml:space="preserve">&amp; 19 </w:t>
      </w:r>
      <w:r>
        <w:rPr>
          <w:rFonts w:cs="Times New Roman"/>
        </w:rPr>
        <w:t xml:space="preserve">November </w:t>
      </w:r>
    </w:p>
    <w:p w14:paraId="6C345124" w14:textId="6D79C1AE" w:rsidR="00646098" w:rsidRDefault="00817750" w:rsidP="00646098">
      <w:pPr>
        <w:pStyle w:val="ListParagraph"/>
        <w:numPr>
          <w:ilvl w:val="0"/>
          <w:numId w:val="33"/>
        </w:numPr>
        <w:spacing w:after="0"/>
        <w:rPr>
          <w:rFonts w:cs="Times New Roman"/>
          <w:szCs w:val="24"/>
        </w:rPr>
      </w:pPr>
      <w:r>
        <w:rPr>
          <w:rFonts w:cs="Times New Roman"/>
          <w:szCs w:val="24"/>
        </w:rPr>
        <w:t>Gloria Anzaldúa. “</w:t>
      </w:r>
      <w:r>
        <w:rPr>
          <w:rFonts w:cs="Times New Roman"/>
          <w:i/>
          <w:szCs w:val="24"/>
        </w:rPr>
        <w:t xml:space="preserve">La </w:t>
      </w:r>
      <w:proofErr w:type="spellStart"/>
      <w:r>
        <w:rPr>
          <w:rFonts w:cs="Times New Roman"/>
          <w:i/>
          <w:szCs w:val="24"/>
        </w:rPr>
        <w:t>Conciencia</w:t>
      </w:r>
      <w:proofErr w:type="spellEnd"/>
      <w:r>
        <w:rPr>
          <w:rFonts w:cs="Times New Roman"/>
          <w:i/>
          <w:szCs w:val="24"/>
        </w:rPr>
        <w:t xml:space="preserve"> de la mestiza/Towards a New Consciousness</w:t>
      </w:r>
      <w:r w:rsidR="00066C0A">
        <w:rPr>
          <w:rFonts w:cs="Times New Roman"/>
          <w:i/>
          <w:szCs w:val="24"/>
        </w:rPr>
        <w:t>.</w:t>
      </w:r>
      <w:r>
        <w:rPr>
          <w:rFonts w:cs="Times New Roman"/>
          <w:szCs w:val="24"/>
        </w:rPr>
        <w:t xml:space="preserve">” </w:t>
      </w:r>
      <w:r>
        <w:rPr>
          <w:rFonts w:cs="Times New Roman"/>
          <w:i/>
          <w:szCs w:val="24"/>
        </w:rPr>
        <w:t>Borderlands/La Frontera</w:t>
      </w:r>
      <w:r>
        <w:rPr>
          <w:rFonts w:cs="Times New Roman"/>
          <w:szCs w:val="24"/>
        </w:rPr>
        <w:t>. 2</w:t>
      </w:r>
      <w:r w:rsidRPr="00817750">
        <w:rPr>
          <w:rFonts w:cs="Times New Roman"/>
          <w:szCs w:val="24"/>
          <w:vertAlign w:val="superscript"/>
        </w:rPr>
        <w:t>nd</w:t>
      </w:r>
      <w:r>
        <w:rPr>
          <w:rFonts w:cs="Times New Roman"/>
          <w:szCs w:val="24"/>
        </w:rPr>
        <w:t xml:space="preserve"> ed. San Francisco, CA: Aunt Lute Books. Pgs. 99-113.</w:t>
      </w:r>
    </w:p>
    <w:p w14:paraId="71408517" w14:textId="6C76434E" w:rsidR="00817750" w:rsidRPr="00817750" w:rsidRDefault="00817750" w:rsidP="00817750">
      <w:pPr>
        <w:pStyle w:val="ListParagraph"/>
        <w:numPr>
          <w:ilvl w:val="0"/>
          <w:numId w:val="33"/>
        </w:numPr>
        <w:spacing w:after="0"/>
        <w:rPr>
          <w:rFonts w:cs="Times New Roman"/>
          <w:szCs w:val="24"/>
        </w:rPr>
      </w:pPr>
      <w:r>
        <w:rPr>
          <w:rFonts w:cs="Times New Roman"/>
          <w:szCs w:val="24"/>
        </w:rPr>
        <w:t xml:space="preserve">Harsha </w:t>
      </w:r>
      <w:proofErr w:type="spellStart"/>
      <w:r>
        <w:rPr>
          <w:rFonts w:cs="Times New Roman"/>
          <w:szCs w:val="24"/>
        </w:rPr>
        <w:t>Walia</w:t>
      </w:r>
      <w:proofErr w:type="spellEnd"/>
      <w:r>
        <w:rPr>
          <w:rFonts w:cs="Times New Roman"/>
          <w:szCs w:val="24"/>
        </w:rPr>
        <w:t xml:space="preserve">. 2016. “No One is Illegal: Undoing Borders.” </w:t>
      </w:r>
      <w:r>
        <w:rPr>
          <w:rFonts w:cs="Times New Roman"/>
          <w:i/>
          <w:szCs w:val="24"/>
        </w:rPr>
        <w:t>A World to Win: Contemporary Social Movements &amp; Counter-Hegemony</w:t>
      </w:r>
      <w:r>
        <w:rPr>
          <w:rFonts w:cs="Times New Roman"/>
          <w:szCs w:val="24"/>
        </w:rPr>
        <w:t xml:space="preserve">. William K. Carroll &amp; Kanchan </w:t>
      </w:r>
      <w:proofErr w:type="spellStart"/>
      <w:r>
        <w:rPr>
          <w:rFonts w:cs="Times New Roman"/>
          <w:szCs w:val="24"/>
        </w:rPr>
        <w:t>Sarker</w:t>
      </w:r>
      <w:proofErr w:type="spellEnd"/>
      <w:r>
        <w:rPr>
          <w:rFonts w:cs="Times New Roman"/>
          <w:szCs w:val="24"/>
        </w:rPr>
        <w:t>, eds. Winnipeg, MB: ARP Books. Pgs. 267-89.</w:t>
      </w:r>
    </w:p>
    <w:p w14:paraId="35386600" w14:textId="33785CE2" w:rsidR="00EE65D9" w:rsidRDefault="00EE65D9" w:rsidP="00EE65D9">
      <w:pPr>
        <w:spacing w:after="0" w:line="240" w:lineRule="auto"/>
        <w:rPr>
          <w:rFonts w:cs="Times New Roman"/>
        </w:rPr>
      </w:pPr>
    </w:p>
    <w:p w14:paraId="34F95721" w14:textId="5F51D9E7" w:rsidR="00EE65D9" w:rsidRPr="003F6C61" w:rsidRDefault="00EE65D9" w:rsidP="003F6C61">
      <w:pPr>
        <w:rPr>
          <w:rFonts w:cs="Times New Roman"/>
          <w:b/>
          <w:highlight w:val="lightGray"/>
        </w:rPr>
      </w:pPr>
      <w:r w:rsidRPr="00EE65D9">
        <w:rPr>
          <w:rFonts w:cs="Times New Roman"/>
          <w:b/>
          <w:highlight w:val="lightGray"/>
        </w:rPr>
        <w:t>Week 12:</w:t>
      </w:r>
      <w:r w:rsidR="00A05F4B">
        <w:rPr>
          <w:rFonts w:cs="Times New Roman"/>
          <w:b/>
          <w:highlight w:val="lightGray"/>
        </w:rPr>
        <w:t xml:space="preserve"> </w:t>
      </w:r>
      <w:r w:rsidR="00C52255">
        <w:rPr>
          <w:rFonts w:cs="Times New Roman"/>
          <w:b/>
          <w:highlight w:val="lightGray"/>
        </w:rPr>
        <w:t xml:space="preserve">Diasporic Identity </w:t>
      </w:r>
      <w:r w:rsidR="00817750">
        <w:rPr>
          <w:rFonts w:cs="Times New Roman"/>
          <w:b/>
          <w:highlight w:val="lightGray"/>
        </w:rPr>
        <w:t>and the Afterlives of Slavery</w:t>
      </w:r>
    </w:p>
    <w:p w14:paraId="2983B32C" w14:textId="7BAFC76F" w:rsidR="00EE65D9" w:rsidRDefault="00EE65D9" w:rsidP="00EE65D9">
      <w:pPr>
        <w:spacing w:after="0" w:line="240" w:lineRule="auto"/>
        <w:rPr>
          <w:rFonts w:cs="Times New Roman"/>
        </w:rPr>
      </w:pPr>
      <w:r>
        <w:rPr>
          <w:rFonts w:cs="Times New Roman"/>
        </w:rPr>
        <w:t xml:space="preserve">24 </w:t>
      </w:r>
      <w:r w:rsidR="009751FF">
        <w:rPr>
          <w:rFonts w:cs="Times New Roman"/>
        </w:rPr>
        <w:t xml:space="preserve">&amp; 26 </w:t>
      </w:r>
      <w:r>
        <w:rPr>
          <w:rFonts w:cs="Times New Roman"/>
        </w:rPr>
        <w:t>November</w:t>
      </w:r>
    </w:p>
    <w:p w14:paraId="2554C221" w14:textId="77777777" w:rsidR="00646098" w:rsidRPr="00096197" w:rsidRDefault="00646098" w:rsidP="00646098">
      <w:pPr>
        <w:pStyle w:val="ListParagraph"/>
        <w:numPr>
          <w:ilvl w:val="0"/>
          <w:numId w:val="35"/>
        </w:numPr>
        <w:spacing w:after="0"/>
        <w:rPr>
          <w:rFonts w:cs="Times New Roman"/>
          <w:szCs w:val="24"/>
        </w:rPr>
      </w:pPr>
      <w:r>
        <w:rPr>
          <w:rFonts w:cs="Times New Roman"/>
          <w:szCs w:val="24"/>
        </w:rPr>
        <w:t xml:space="preserve">Dionne Brand. 2011. </w:t>
      </w:r>
      <w:r>
        <w:rPr>
          <w:rFonts w:cs="Times New Roman"/>
          <w:i/>
          <w:szCs w:val="24"/>
        </w:rPr>
        <w:t>A Map to the Door of No Return: Notes to Belonging</w:t>
      </w:r>
      <w:r>
        <w:rPr>
          <w:rFonts w:cs="Times New Roman"/>
          <w:szCs w:val="24"/>
        </w:rPr>
        <w:t xml:space="preserve">. Toronto, ON: Vintage Canada. Pgs. 3-55. </w:t>
      </w:r>
    </w:p>
    <w:p w14:paraId="348C0848" w14:textId="6B23CF0B" w:rsidR="00EE65D9" w:rsidRDefault="00646098" w:rsidP="00EE65D9">
      <w:pPr>
        <w:spacing w:after="0" w:line="240" w:lineRule="auto"/>
        <w:rPr>
          <w:rFonts w:cs="Times New Roman"/>
        </w:rPr>
      </w:pPr>
      <w:r>
        <w:rPr>
          <w:rFonts w:cs="Times New Roman"/>
        </w:rPr>
        <w:t xml:space="preserve">Recommended Reading: </w:t>
      </w:r>
    </w:p>
    <w:p w14:paraId="57CABEBF" w14:textId="18DAAADA" w:rsidR="00646098" w:rsidRPr="00646098" w:rsidRDefault="00646098" w:rsidP="00646098">
      <w:pPr>
        <w:pStyle w:val="ListParagraph"/>
        <w:numPr>
          <w:ilvl w:val="0"/>
          <w:numId w:val="35"/>
        </w:numPr>
        <w:spacing w:after="0" w:line="240" w:lineRule="auto"/>
        <w:rPr>
          <w:rFonts w:cs="Times New Roman"/>
        </w:rPr>
      </w:pPr>
      <w:r>
        <w:rPr>
          <w:rFonts w:cs="Times New Roman"/>
        </w:rPr>
        <w:t xml:space="preserve">Simone Browne. 2015. “Notes on Surveillance Studies: </w:t>
      </w:r>
      <w:r>
        <w:rPr>
          <w:rFonts w:cs="Times New Roman"/>
          <w:i/>
        </w:rPr>
        <w:t>Through the Door of No Return</w:t>
      </w:r>
      <w:r w:rsidR="00066C0A">
        <w:rPr>
          <w:rFonts w:cs="Times New Roman"/>
          <w:i/>
        </w:rPr>
        <w:t>.</w:t>
      </w:r>
      <w:r>
        <w:rPr>
          <w:rFonts w:cs="Times New Roman"/>
        </w:rPr>
        <w:t xml:space="preserve">” </w:t>
      </w:r>
      <w:r>
        <w:rPr>
          <w:rFonts w:cs="Times New Roman"/>
          <w:i/>
        </w:rPr>
        <w:t>Dark Matters: On the Surveillance of Blackness</w:t>
      </w:r>
      <w:r>
        <w:rPr>
          <w:rFonts w:cs="Times New Roman"/>
        </w:rPr>
        <w:t xml:space="preserve">. Durham, NC: Duke University Press. Pgs. 31-62. </w:t>
      </w:r>
    </w:p>
    <w:p w14:paraId="036E7942" w14:textId="77777777" w:rsidR="00646098" w:rsidRDefault="00646098" w:rsidP="00EE65D9">
      <w:pPr>
        <w:spacing w:after="0" w:line="240" w:lineRule="auto"/>
        <w:rPr>
          <w:rFonts w:cs="Times New Roman"/>
        </w:rPr>
      </w:pPr>
    </w:p>
    <w:p w14:paraId="27A18328" w14:textId="5A71EB0F" w:rsidR="00EE65D9" w:rsidRPr="00E65050" w:rsidRDefault="00EE65D9" w:rsidP="00E65050">
      <w:pPr>
        <w:rPr>
          <w:rFonts w:cs="Times New Roman"/>
          <w:b/>
          <w:highlight w:val="lightGray"/>
        </w:rPr>
      </w:pPr>
      <w:r w:rsidRPr="00EE65D9">
        <w:rPr>
          <w:rFonts w:cs="Times New Roman"/>
          <w:b/>
          <w:highlight w:val="lightGray"/>
        </w:rPr>
        <w:t>Week 13:</w:t>
      </w:r>
      <w:r w:rsidR="00A05F4B">
        <w:rPr>
          <w:rFonts w:cs="Times New Roman"/>
          <w:b/>
          <w:highlight w:val="lightGray"/>
        </w:rPr>
        <w:t xml:space="preserve"> </w:t>
      </w:r>
      <w:r w:rsidR="00817750">
        <w:rPr>
          <w:rFonts w:cs="Times New Roman"/>
          <w:b/>
          <w:highlight w:val="lightGray"/>
        </w:rPr>
        <w:t>Indigenous Peoples Contra Hobbes: Dual Systems of Sovereignty</w:t>
      </w:r>
      <w:r w:rsidR="00FA0D14">
        <w:rPr>
          <w:rFonts w:cs="Times New Roman"/>
          <w:b/>
          <w:highlight w:val="lightGray"/>
        </w:rPr>
        <w:t xml:space="preserve"> </w:t>
      </w:r>
      <w:r>
        <w:rPr>
          <w:rFonts w:cs="Times New Roman"/>
          <w:b/>
        </w:rPr>
        <w:t xml:space="preserve"> </w:t>
      </w:r>
    </w:p>
    <w:p w14:paraId="512673C0" w14:textId="76C37D81" w:rsidR="00EE65D9" w:rsidRDefault="00EE65D9" w:rsidP="00EE65D9">
      <w:pPr>
        <w:spacing w:after="0" w:line="240" w:lineRule="auto"/>
        <w:rPr>
          <w:rFonts w:cs="Times New Roman"/>
        </w:rPr>
      </w:pPr>
      <w:r>
        <w:rPr>
          <w:rFonts w:cs="Times New Roman"/>
        </w:rPr>
        <w:t>1 December</w:t>
      </w:r>
    </w:p>
    <w:p w14:paraId="3AD92483" w14:textId="77777777" w:rsidR="00646098" w:rsidRPr="00354C78" w:rsidRDefault="00646098" w:rsidP="00646098">
      <w:pPr>
        <w:pStyle w:val="ListParagraph"/>
        <w:numPr>
          <w:ilvl w:val="0"/>
          <w:numId w:val="34"/>
        </w:numPr>
        <w:spacing w:after="0"/>
        <w:rPr>
          <w:rFonts w:cs="Times New Roman"/>
          <w:szCs w:val="24"/>
        </w:rPr>
      </w:pPr>
      <w:r>
        <w:rPr>
          <w:rFonts w:cs="Times New Roman"/>
          <w:szCs w:val="24"/>
        </w:rPr>
        <w:t xml:space="preserve">Audra Simpson. 2014. “Borders, Cigarettes, and Sovereignty.” </w:t>
      </w:r>
      <w:r>
        <w:rPr>
          <w:rFonts w:cs="Times New Roman"/>
          <w:i/>
          <w:szCs w:val="24"/>
        </w:rPr>
        <w:t>Mohawk Interruptus: Political Life Across the Borders of Settler States.</w:t>
      </w:r>
      <w:r>
        <w:rPr>
          <w:rFonts w:cs="Times New Roman"/>
          <w:szCs w:val="24"/>
        </w:rPr>
        <w:t xml:space="preserve"> Durham, NC: Duke University Press. Pgs. 115-145. </w:t>
      </w:r>
    </w:p>
    <w:p w14:paraId="5C75D1D5" w14:textId="37DE57A7" w:rsidR="00EE65D9" w:rsidRDefault="00EE65D9" w:rsidP="00EE65D9">
      <w:pPr>
        <w:spacing w:after="0" w:line="240" w:lineRule="auto"/>
        <w:rPr>
          <w:rFonts w:cs="Times New Roman"/>
        </w:rPr>
      </w:pPr>
      <w:r>
        <w:rPr>
          <w:rFonts w:cs="Times New Roman"/>
        </w:rPr>
        <w:t>3 December</w:t>
      </w:r>
    </w:p>
    <w:p w14:paraId="67D580E6" w14:textId="2537B154" w:rsidR="00EE65D9" w:rsidRPr="00EE65D9" w:rsidRDefault="006E7B4E" w:rsidP="00EE65D9">
      <w:pPr>
        <w:pStyle w:val="ListParagraph"/>
        <w:numPr>
          <w:ilvl w:val="0"/>
          <w:numId w:val="29"/>
        </w:numPr>
        <w:spacing w:after="0" w:line="240" w:lineRule="auto"/>
        <w:rPr>
          <w:rFonts w:cs="Times New Roman"/>
        </w:rPr>
      </w:pPr>
      <w:r>
        <w:rPr>
          <w:rFonts w:cs="Times New Roman"/>
        </w:rPr>
        <w:t>Course Summary</w:t>
      </w:r>
    </w:p>
    <w:p w14:paraId="4DC8E27F" w14:textId="77777777" w:rsidR="00EE65D9" w:rsidRPr="00EE65D9" w:rsidRDefault="00EE65D9" w:rsidP="00EE65D9">
      <w:pPr>
        <w:spacing w:after="0" w:line="240" w:lineRule="auto"/>
        <w:rPr>
          <w:rFonts w:cs="Times New Roman"/>
        </w:rPr>
      </w:pPr>
    </w:p>
    <w:p w14:paraId="0D92FB02" w14:textId="5029C28F" w:rsidR="00BA6D3E" w:rsidRDefault="00BA6D3E">
      <w:pPr>
        <w:rPr>
          <w:rFonts w:cs="Times New Roman"/>
          <w:caps/>
          <w:color w:val="833C0B" w:themeColor="accent2" w:themeShade="80"/>
          <w:spacing w:val="15"/>
          <w:szCs w:val="24"/>
        </w:rPr>
      </w:pPr>
      <w:r>
        <w:rPr>
          <w:rFonts w:cs="Times New Roman"/>
        </w:rPr>
        <w:br w:type="page"/>
      </w:r>
    </w:p>
    <w:p w14:paraId="6BFB0A77" w14:textId="6579D2A5" w:rsidR="00BC115A" w:rsidRPr="00234FBB" w:rsidRDefault="00BC115A" w:rsidP="004B7DC9">
      <w:pPr>
        <w:pStyle w:val="Heading2"/>
        <w:spacing w:before="120" w:after="120"/>
        <w:jc w:val="left"/>
        <w:rPr>
          <w:rFonts w:cs="Times New Roman"/>
        </w:rPr>
      </w:pPr>
      <w:r w:rsidRPr="00234FBB">
        <w:rPr>
          <w:rFonts w:cs="Times New Roman"/>
        </w:rPr>
        <w:lastRenderedPageBreak/>
        <w:t>University Policies</w:t>
      </w:r>
      <w:bookmarkEnd w:id="8"/>
    </w:p>
    <w:p w14:paraId="7A6A2355" w14:textId="0EE2464C" w:rsidR="006830C1" w:rsidRPr="00234FBB" w:rsidRDefault="0075362E" w:rsidP="008651FD">
      <w:pPr>
        <w:spacing w:after="120"/>
        <w:ind w:left="851" w:right="284"/>
        <w:rPr>
          <w:rFonts w:cs="Times New Roman"/>
        </w:rPr>
      </w:pPr>
      <w:r w:rsidRPr="00234FBB">
        <w:rPr>
          <w:rFonts w:cs="Times New Roman"/>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234FBB">
        <w:rPr>
          <w:rFonts w:cs="Times New Roman"/>
        </w:rPr>
        <w:t>r</w:t>
      </w:r>
      <w:r w:rsidRPr="00234FBB">
        <w:rPr>
          <w:rFonts w:cs="Times New Roman"/>
        </w:rPr>
        <w:t>e expected to acknowledge the ideas generated by others and to uphold the highest academic sta</w:t>
      </w:r>
      <w:r w:rsidR="008651FD" w:rsidRPr="00234FBB">
        <w:rPr>
          <w:rFonts w:cs="Times New Roman"/>
        </w:rPr>
        <w:t>ndards in all of their actions.</w:t>
      </w:r>
    </w:p>
    <w:p w14:paraId="4E0406FE" w14:textId="1925770E" w:rsidR="00A3334E" w:rsidRDefault="0075362E" w:rsidP="00BA6D3E">
      <w:pPr>
        <w:spacing w:after="120"/>
        <w:ind w:left="851" w:right="284"/>
        <w:rPr>
          <w:rFonts w:cs="Times New Roman"/>
          <w:b/>
        </w:rPr>
      </w:pPr>
      <w:r w:rsidRPr="00234FBB">
        <w:rPr>
          <w:rFonts w:cs="Times New Roman"/>
        </w:rPr>
        <w:t>Details of the policies and how to access support are available</w:t>
      </w:r>
      <w:r w:rsidRPr="00234FBB">
        <w:rPr>
          <w:rFonts w:cs="Times New Roman"/>
          <w:b/>
        </w:rPr>
        <w:t xml:space="preserve"> </w:t>
      </w:r>
      <w:r w:rsidR="008C077B" w:rsidRPr="00234FBB">
        <w:rPr>
          <w:rFonts w:cs="Times New Roman"/>
        </w:rPr>
        <w:t>on</w:t>
      </w:r>
      <w:r w:rsidR="006830C1" w:rsidRPr="00234FBB">
        <w:rPr>
          <w:rFonts w:cs="Times New Roman"/>
          <w:b/>
        </w:rPr>
        <w:t xml:space="preserve"> </w:t>
      </w:r>
      <w:hyperlink r:id="rId8" w:history="1">
        <w:r w:rsidR="006830C1" w:rsidRPr="00234FBB">
          <w:rPr>
            <w:rStyle w:val="Hyperlink"/>
            <w:rFonts w:cs="Times New Roman"/>
            <w:b/>
          </w:rPr>
          <w:t>the UBC Senate website</w:t>
        </w:r>
      </w:hyperlink>
      <w:r w:rsidR="004E460A" w:rsidRPr="00234FBB">
        <w:rPr>
          <w:rFonts w:cs="Times New Roman"/>
          <w:b/>
        </w:rPr>
        <w:t>.</w:t>
      </w:r>
    </w:p>
    <w:p w14:paraId="4D5521B6" w14:textId="77777777" w:rsidR="00BA6D3E" w:rsidRPr="00BA6D3E" w:rsidRDefault="00BA6D3E" w:rsidP="00BA6D3E">
      <w:pPr>
        <w:spacing w:after="120"/>
        <w:ind w:left="851" w:right="284"/>
        <w:rPr>
          <w:rFonts w:cs="Times New Roman"/>
        </w:rPr>
      </w:pPr>
    </w:p>
    <w:p w14:paraId="589D9B01"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Learning Analytics</w:t>
      </w:r>
    </w:p>
    <w:p w14:paraId="2DFCBE4F" w14:textId="587F9C04" w:rsidR="00A3334E" w:rsidRPr="00A3334E" w:rsidRDefault="00BA6D3E" w:rsidP="00CD220B">
      <w:pPr>
        <w:pStyle w:val="Paragraphs"/>
        <w:rPr>
          <w:lang w:val="en-CA"/>
        </w:rPr>
      </w:pPr>
      <w:r>
        <w:rPr>
          <w:lang w:val="en-CA"/>
        </w:rPr>
        <w:t>Will not be used</w:t>
      </w:r>
      <w:r w:rsidR="00A3334E">
        <w:rPr>
          <w:lang w:val="en-CA"/>
        </w:rPr>
        <w:t>. Online materials are provided to help you succeed in the course. I will not use analytics to surveil students. You are thus free to learn or not learn.</w:t>
      </w:r>
    </w:p>
    <w:p w14:paraId="7DB8E44D" w14:textId="77777777" w:rsidR="0075362E" w:rsidRPr="00234FBB" w:rsidRDefault="0075362E" w:rsidP="002E1CEB">
      <w:pPr>
        <w:pStyle w:val="Heading3"/>
        <w:spacing w:before="200" w:after="120"/>
        <w:jc w:val="left"/>
        <w:rPr>
          <w:rFonts w:eastAsia="Times New Roman" w:cs="Times New Roman"/>
        </w:rPr>
      </w:pPr>
      <w:r w:rsidRPr="00234FBB">
        <w:rPr>
          <w:rFonts w:eastAsia="Times New Roman" w:cs="Times New Roman"/>
        </w:rPr>
        <w:t>Copyright</w:t>
      </w:r>
    </w:p>
    <w:p w14:paraId="032A9AFB" w14:textId="7A3C5B7C" w:rsidR="00545B58" w:rsidRDefault="00A3334E" w:rsidP="00CD220B">
      <w:pPr>
        <w:spacing w:after="120"/>
        <w:ind w:left="284"/>
        <w:rPr>
          <w:rFonts w:eastAsia="Times New Roman" w:cs="Times New Roman"/>
        </w:rPr>
      </w:pPr>
      <w:r>
        <w:rPr>
          <w:rFonts w:eastAsia="Times New Roman" w:cs="Times New Roman"/>
        </w:rPr>
        <w:t xml:space="preserve">All materials included in the course pack and any links or readings on Canvas are </w:t>
      </w:r>
      <w:proofErr w:type="spellStart"/>
      <w:r>
        <w:rPr>
          <w:rFonts w:eastAsia="Times New Roman" w:cs="Times New Roman"/>
        </w:rPr>
        <w:t>coprighted</w:t>
      </w:r>
      <w:proofErr w:type="spellEnd"/>
      <w:r>
        <w:rPr>
          <w:rFonts w:eastAsia="Times New Roman" w:cs="Times New Roman"/>
        </w:rPr>
        <w:t xml:space="preserve"> materials and must be cited when used. </w:t>
      </w:r>
    </w:p>
    <w:p w14:paraId="61AF8019" w14:textId="4077C9B8" w:rsidR="00A3334E" w:rsidRPr="00A3334E" w:rsidRDefault="00A3334E" w:rsidP="00CD220B">
      <w:pPr>
        <w:pStyle w:val="Paragraphs"/>
        <w:ind w:left="284"/>
      </w:pPr>
      <w:r w:rsidRPr="00A3334E">
        <w:t>You are welcome to record lectures, but these are for personal use only. Under no circumstances can you share lectures with others or post them to the internet.</w:t>
      </w:r>
    </w:p>
    <w:p w14:paraId="2E9C5EAC" w14:textId="1C1082D4" w:rsidR="00A3334E" w:rsidRPr="00A3334E" w:rsidRDefault="00A3334E" w:rsidP="00CD220B">
      <w:pPr>
        <w:pStyle w:val="Paragraphs"/>
        <w:ind w:left="284"/>
      </w:pPr>
      <w:r w:rsidRPr="00A3334E">
        <w:t xml:space="preserve">All lecture slide materials and lectures/discussions are public domain and do not need to be cited. </w:t>
      </w:r>
    </w:p>
    <w:p w14:paraId="1CA5A3A1" w14:textId="4E82755B" w:rsidR="0075362E" w:rsidRDefault="00153ED3" w:rsidP="006927A6">
      <w:pPr>
        <w:rPr>
          <w:rFonts w:cs="Times New Roman"/>
          <w:i/>
        </w:rPr>
      </w:pPr>
      <w:r w:rsidRPr="00234FBB">
        <w:rPr>
          <w:rFonts w:cs="Times New Roman"/>
          <w:i/>
        </w:rPr>
        <w:t>Version: March 11, 2019</w:t>
      </w:r>
    </w:p>
    <w:p w14:paraId="7DDCF1E8" w14:textId="6EBF8063" w:rsidR="00A3334E" w:rsidRDefault="00A3334E">
      <w:pPr>
        <w:rPr>
          <w:rFonts w:cs="Times New Roman"/>
        </w:rPr>
      </w:pPr>
      <w:r>
        <w:rPr>
          <w:rFonts w:cs="Times New Roman"/>
        </w:rPr>
        <w:br w:type="page"/>
      </w:r>
    </w:p>
    <w:p w14:paraId="3601BF13" w14:textId="77777777" w:rsidR="00CD220B" w:rsidRDefault="00CD220B" w:rsidP="00CD220B">
      <w:pPr>
        <w:autoSpaceDE w:val="0"/>
        <w:autoSpaceDN w:val="0"/>
        <w:adjustRightInd w:val="0"/>
        <w:ind w:left="-993"/>
        <w:rPr>
          <w:b/>
          <w:bCs/>
        </w:rPr>
      </w:pPr>
      <w:r w:rsidRPr="00C3088D">
        <w:rPr>
          <w:b/>
          <w:bCs/>
        </w:rPr>
        <w:lastRenderedPageBreak/>
        <w:t xml:space="preserve">Group Participation Evaluation Form   </w:t>
      </w:r>
      <w:r>
        <w:rPr>
          <w:b/>
          <w:bCs/>
        </w:rPr>
        <w:tab/>
      </w:r>
      <w:r w:rsidRPr="00C3088D">
        <w:rPr>
          <w:b/>
          <w:bCs/>
        </w:rPr>
        <w:t xml:space="preserve">Name_______________________ </w:t>
      </w:r>
    </w:p>
    <w:tbl>
      <w:tblPr>
        <w:tblStyle w:val="TableGrid"/>
        <w:tblW w:w="11124" w:type="dxa"/>
        <w:tblInd w:w="-993" w:type="dxa"/>
        <w:tblLook w:val="04A0" w:firstRow="1" w:lastRow="0" w:firstColumn="1" w:lastColumn="0" w:noHBand="0" w:noVBand="1"/>
      </w:tblPr>
      <w:tblGrid>
        <w:gridCol w:w="1308"/>
        <w:gridCol w:w="1657"/>
        <w:gridCol w:w="1177"/>
        <w:gridCol w:w="991"/>
        <w:gridCol w:w="1390"/>
        <w:gridCol w:w="4601"/>
      </w:tblGrid>
      <w:tr w:rsidR="005A46F2" w14:paraId="3FA1B5D9" w14:textId="77777777" w:rsidTr="005A46F2">
        <w:trPr>
          <w:trHeight w:val="352"/>
        </w:trPr>
        <w:tc>
          <w:tcPr>
            <w:tcW w:w="1308" w:type="dxa"/>
          </w:tcPr>
          <w:p w14:paraId="7C0C0FE5" w14:textId="77777777" w:rsidR="00CD220B" w:rsidRDefault="00CD220B" w:rsidP="00CE64C8">
            <w:pPr>
              <w:autoSpaceDE w:val="0"/>
              <w:autoSpaceDN w:val="0"/>
              <w:adjustRightInd w:val="0"/>
              <w:rPr>
                <w:b/>
                <w:bCs/>
              </w:rPr>
            </w:pPr>
            <w:r>
              <w:rPr>
                <w:b/>
                <w:bCs/>
              </w:rPr>
              <w:t>Name</w:t>
            </w:r>
          </w:p>
        </w:tc>
        <w:tc>
          <w:tcPr>
            <w:tcW w:w="1657" w:type="dxa"/>
          </w:tcPr>
          <w:p w14:paraId="75CAB5C8" w14:textId="77777777" w:rsidR="00CD220B" w:rsidRDefault="00CD220B" w:rsidP="00CE64C8">
            <w:pPr>
              <w:autoSpaceDE w:val="0"/>
              <w:autoSpaceDN w:val="0"/>
              <w:adjustRightInd w:val="0"/>
              <w:rPr>
                <w:b/>
                <w:bCs/>
              </w:rPr>
            </w:pPr>
            <w:r>
              <w:rPr>
                <w:b/>
                <w:bCs/>
              </w:rPr>
              <w:t>Contributions</w:t>
            </w:r>
          </w:p>
        </w:tc>
        <w:tc>
          <w:tcPr>
            <w:tcW w:w="1177" w:type="dxa"/>
          </w:tcPr>
          <w:p w14:paraId="7CACA194" w14:textId="77777777" w:rsidR="00CD220B" w:rsidRDefault="00CD220B" w:rsidP="00CE64C8">
            <w:pPr>
              <w:autoSpaceDE w:val="0"/>
              <w:autoSpaceDN w:val="0"/>
              <w:adjustRightInd w:val="0"/>
              <w:rPr>
                <w:b/>
                <w:bCs/>
              </w:rPr>
            </w:pPr>
            <w:r>
              <w:rPr>
                <w:b/>
                <w:bCs/>
              </w:rPr>
              <w:t>Active Listening</w:t>
            </w:r>
          </w:p>
        </w:tc>
        <w:tc>
          <w:tcPr>
            <w:tcW w:w="991" w:type="dxa"/>
          </w:tcPr>
          <w:p w14:paraId="05BFA893" w14:textId="77777777" w:rsidR="00CD220B" w:rsidRDefault="00CD220B" w:rsidP="00CE64C8">
            <w:pPr>
              <w:autoSpaceDE w:val="0"/>
              <w:autoSpaceDN w:val="0"/>
              <w:adjustRightInd w:val="0"/>
              <w:rPr>
                <w:b/>
                <w:bCs/>
              </w:rPr>
            </w:pPr>
            <w:r>
              <w:rPr>
                <w:b/>
                <w:bCs/>
              </w:rPr>
              <w:t>Total</w:t>
            </w:r>
          </w:p>
        </w:tc>
        <w:tc>
          <w:tcPr>
            <w:tcW w:w="1390" w:type="dxa"/>
          </w:tcPr>
          <w:p w14:paraId="24B2C1FB" w14:textId="77777777" w:rsidR="00CD220B" w:rsidRDefault="00CD220B" w:rsidP="00CE64C8">
            <w:pPr>
              <w:autoSpaceDE w:val="0"/>
              <w:autoSpaceDN w:val="0"/>
              <w:adjustRightInd w:val="0"/>
              <w:rPr>
                <w:b/>
                <w:bCs/>
              </w:rPr>
            </w:pPr>
            <w:r>
              <w:rPr>
                <w:b/>
                <w:bCs/>
              </w:rPr>
              <w:t>Attendance</w:t>
            </w:r>
          </w:p>
        </w:tc>
        <w:tc>
          <w:tcPr>
            <w:tcW w:w="4601" w:type="dxa"/>
          </w:tcPr>
          <w:p w14:paraId="78C884F5" w14:textId="77777777" w:rsidR="00CD220B" w:rsidRDefault="00CD220B" w:rsidP="00CE64C8">
            <w:pPr>
              <w:autoSpaceDE w:val="0"/>
              <w:autoSpaceDN w:val="0"/>
              <w:adjustRightInd w:val="0"/>
              <w:rPr>
                <w:b/>
                <w:bCs/>
              </w:rPr>
            </w:pPr>
            <w:r>
              <w:rPr>
                <w:b/>
                <w:bCs/>
              </w:rPr>
              <w:t>Comments (use back for more space)</w:t>
            </w:r>
          </w:p>
        </w:tc>
      </w:tr>
      <w:tr w:rsidR="005A46F2" w14:paraId="7E67E20D" w14:textId="77777777" w:rsidTr="005A46F2">
        <w:trPr>
          <w:trHeight w:val="776"/>
        </w:trPr>
        <w:tc>
          <w:tcPr>
            <w:tcW w:w="1308" w:type="dxa"/>
          </w:tcPr>
          <w:p w14:paraId="6915FF33" w14:textId="77777777" w:rsidR="00CD220B" w:rsidRDefault="00CD220B" w:rsidP="00CD220B">
            <w:pPr>
              <w:autoSpaceDE w:val="0"/>
              <w:autoSpaceDN w:val="0"/>
              <w:adjustRightInd w:val="0"/>
              <w:spacing w:after="0"/>
              <w:rPr>
                <w:b/>
                <w:bCs/>
              </w:rPr>
            </w:pPr>
          </w:p>
        </w:tc>
        <w:tc>
          <w:tcPr>
            <w:tcW w:w="1657" w:type="dxa"/>
          </w:tcPr>
          <w:p w14:paraId="0BEC2544" w14:textId="77777777" w:rsidR="00CD220B" w:rsidRDefault="00CD220B" w:rsidP="00CD220B">
            <w:pPr>
              <w:autoSpaceDE w:val="0"/>
              <w:autoSpaceDN w:val="0"/>
              <w:adjustRightInd w:val="0"/>
              <w:spacing w:after="0"/>
              <w:rPr>
                <w:b/>
                <w:bCs/>
              </w:rPr>
            </w:pPr>
          </w:p>
        </w:tc>
        <w:tc>
          <w:tcPr>
            <w:tcW w:w="1177" w:type="dxa"/>
          </w:tcPr>
          <w:p w14:paraId="7D5E5E18" w14:textId="77777777" w:rsidR="00CD220B" w:rsidRDefault="00CD220B" w:rsidP="00CD220B">
            <w:pPr>
              <w:autoSpaceDE w:val="0"/>
              <w:autoSpaceDN w:val="0"/>
              <w:adjustRightInd w:val="0"/>
              <w:spacing w:after="0"/>
              <w:rPr>
                <w:b/>
                <w:bCs/>
              </w:rPr>
            </w:pPr>
          </w:p>
        </w:tc>
        <w:tc>
          <w:tcPr>
            <w:tcW w:w="991" w:type="dxa"/>
          </w:tcPr>
          <w:p w14:paraId="284CA7FF" w14:textId="77777777" w:rsidR="00CD220B" w:rsidRDefault="00CD220B" w:rsidP="00CD220B">
            <w:pPr>
              <w:autoSpaceDE w:val="0"/>
              <w:autoSpaceDN w:val="0"/>
              <w:adjustRightInd w:val="0"/>
              <w:spacing w:after="0"/>
              <w:rPr>
                <w:b/>
                <w:bCs/>
              </w:rPr>
            </w:pPr>
          </w:p>
        </w:tc>
        <w:tc>
          <w:tcPr>
            <w:tcW w:w="1390" w:type="dxa"/>
          </w:tcPr>
          <w:p w14:paraId="1FD59D0F" w14:textId="77777777" w:rsidR="00CD220B" w:rsidRDefault="00CD220B" w:rsidP="00CD220B">
            <w:pPr>
              <w:autoSpaceDE w:val="0"/>
              <w:autoSpaceDN w:val="0"/>
              <w:adjustRightInd w:val="0"/>
              <w:spacing w:after="0"/>
              <w:rPr>
                <w:b/>
                <w:bCs/>
              </w:rPr>
            </w:pPr>
          </w:p>
        </w:tc>
        <w:tc>
          <w:tcPr>
            <w:tcW w:w="4601" w:type="dxa"/>
          </w:tcPr>
          <w:p w14:paraId="60F6FD7F" w14:textId="77777777" w:rsidR="00CD220B" w:rsidRDefault="00CD220B" w:rsidP="00CD220B">
            <w:pPr>
              <w:autoSpaceDE w:val="0"/>
              <w:autoSpaceDN w:val="0"/>
              <w:adjustRightInd w:val="0"/>
              <w:spacing w:after="0"/>
              <w:rPr>
                <w:b/>
                <w:bCs/>
              </w:rPr>
            </w:pPr>
          </w:p>
        </w:tc>
      </w:tr>
      <w:tr w:rsidR="005A46F2" w14:paraId="1ECA0CC4" w14:textId="77777777" w:rsidTr="005A46F2">
        <w:trPr>
          <w:trHeight w:val="776"/>
        </w:trPr>
        <w:tc>
          <w:tcPr>
            <w:tcW w:w="1308" w:type="dxa"/>
          </w:tcPr>
          <w:p w14:paraId="2C073D73" w14:textId="77777777" w:rsidR="005A46F2" w:rsidRDefault="005A46F2" w:rsidP="00CD220B">
            <w:pPr>
              <w:autoSpaceDE w:val="0"/>
              <w:autoSpaceDN w:val="0"/>
              <w:adjustRightInd w:val="0"/>
              <w:spacing w:after="0"/>
              <w:rPr>
                <w:b/>
                <w:bCs/>
              </w:rPr>
            </w:pPr>
          </w:p>
        </w:tc>
        <w:tc>
          <w:tcPr>
            <w:tcW w:w="1657" w:type="dxa"/>
          </w:tcPr>
          <w:p w14:paraId="2CCD38A0" w14:textId="77777777" w:rsidR="005A46F2" w:rsidRDefault="005A46F2" w:rsidP="00CD220B">
            <w:pPr>
              <w:autoSpaceDE w:val="0"/>
              <w:autoSpaceDN w:val="0"/>
              <w:adjustRightInd w:val="0"/>
              <w:spacing w:after="0"/>
              <w:rPr>
                <w:b/>
                <w:bCs/>
              </w:rPr>
            </w:pPr>
          </w:p>
        </w:tc>
        <w:tc>
          <w:tcPr>
            <w:tcW w:w="1177" w:type="dxa"/>
          </w:tcPr>
          <w:p w14:paraId="58020F6A" w14:textId="77777777" w:rsidR="005A46F2" w:rsidRDefault="005A46F2" w:rsidP="00CD220B">
            <w:pPr>
              <w:autoSpaceDE w:val="0"/>
              <w:autoSpaceDN w:val="0"/>
              <w:adjustRightInd w:val="0"/>
              <w:spacing w:after="0"/>
              <w:rPr>
                <w:b/>
                <w:bCs/>
              </w:rPr>
            </w:pPr>
          </w:p>
        </w:tc>
        <w:tc>
          <w:tcPr>
            <w:tcW w:w="991" w:type="dxa"/>
          </w:tcPr>
          <w:p w14:paraId="621645AC" w14:textId="77777777" w:rsidR="005A46F2" w:rsidRDefault="005A46F2" w:rsidP="00CD220B">
            <w:pPr>
              <w:autoSpaceDE w:val="0"/>
              <w:autoSpaceDN w:val="0"/>
              <w:adjustRightInd w:val="0"/>
              <w:spacing w:after="0"/>
              <w:rPr>
                <w:b/>
                <w:bCs/>
              </w:rPr>
            </w:pPr>
          </w:p>
        </w:tc>
        <w:tc>
          <w:tcPr>
            <w:tcW w:w="1390" w:type="dxa"/>
          </w:tcPr>
          <w:p w14:paraId="0B7BD478" w14:textId="77777777" w:rsidR="005A46F2" w:rsidRDefault="005A46F2" w:rsidP="00CD220B">
            <w:pPr>
              <w:autoSpaceDE w:val="0"/>
              <w:autoSpaceDN w:val="0"/>
              <w:adjustRightInd w:val="0"/>
              <w:spacing w:after="0"/>
              <w:rPr>
                <w:b/>
                <w:bCs/>
              </w:rPr>
            </w:pPr>
          </w:p>
        </w:tc>
        <w:tc>
          <w:tcPr>
            <w:tcW w:w="4601" w:type="dxa"/>
          </w:tcPr>
          <w:p w14:paraId="2892B22C" w14:textId="77777777" w:rsidR="005A46F2" w:rsidRDefault="005A46F2" w:rsidP="00CD220B">
            <w:pPr>
              <w:autoSpaceDE w:val="0"/>
              <w:autoSpaceDN w:val="0"/>
              <w:adjustRightInd w:val="0"/>
              <w:spacing w:after="0"/>
              <w:rPr>
                <w:b/>
                <w:bCs/>
              </w:rPr>
            </w:pPr>
          </w:p>
        </w:tc>
      </w:tr>
      <w:tr w:rsidR="005A46F2" w14:paraId="24508A9D" w14:textId="77777777" w:rsidTr="005A46F2">
        <w:trPr>
          <w:trHeight w:val="776"/>
        </w:trPr>
        <w:tc>
          <w:tcPr>
            <w:tcW w:w="1308" w:type="dxa"/>
          </w:tcPr>
          <w:p w14:paraId="044BCD2D" w14:textId="77777777" w:rsidR="005A46F2" w:rsidRDefault="005A46F2" w:rsidP="00CD220B">
            <w:pPr>
              <w:autoSpaceDE w:val="0"/>
              <w:autoSpaceDN w:val="0"/>
              <w:adjustRightInd w:val="0"/>
              <w:spacing w:after="0"/>
              <w:rPr>
                <w:b/>
                <w:bCs/>
              </w:rPr>
            </w:pPr>
          </w:p>
        </w:tc>
        <w:tc>
          <w:tcPr>
            <w:tcW w:w="1657" w:type="dxa"/>
          </w:tcPr>
          <w:p w14:paraId="6B0ADEC2" w14:textId="77777777" w:rsidR="005A46F2" w:rsidRDefault="005A46F2" w:rsidP="00CD220B">
            <w:pPr>
              <w:autoSpaceDE w:val="0"/>
              <w:autoSpaceDN w:val="0"/>
              <w:adjustRightInd w:val="0"/>
              <w:spacing w:after="0"/>
              <w:rPr>
                <w:b/>
                <w:bCs/>
              </w:rPr>
            </w:pPr>
          </w:p>
        </w:tc>
        <w:tc>
          <w:tcPr>
            <w:tcW w:w="1177" w:type="dxa"/>
          </w:tcPr>
          <w:p w14:paraId="1B10A726" w14:textId="77777777" w:rsidR="005A46F2" w:rsidRDefault="005A46F2" w:rsidP="00CD220B">
            <w:pPr>
              <w:autoSpaceDE w:val="0"/>
              <w:autoSpaceDN w:val="0"/>
              <w:adjustRightInd w:val="0"/>
              <w:spacing w:after="0"/>
              <w:rPr>
                <w:b/>
                <w:bCs/>
              </w:rPr>
            </w:pPr>
          </w:p>
        </w:tc>
        <w:tc>
          <w:tcPr>
            <w:tcW w:w="991" w:type="dxa"/>
          </w:tcPr>
          <w:p w14:paraId="68E91B38" w14:textId="77777777" w:rsidR="005A46F2" w:rsidRDefault="005A46F2" w:rsidP="00CD220B">
            <w:pPr>
              <w:autoSpaceDE w:val="0"/>
              <w:autoSpaceDN w:val="0"/>
              <w:adjustRightInd w:val="0"/>
              <w:spacing w:after="0"/>
              <w:rPr>
                <w:b/>
                <w:bCs/>
              </w:rPr>
            </w:pPr>
          </w:p>
        </w:tc>
        <w:tc>
          <w:tcPr>
            <w:tcW w:w="1390" w:type="dxa"/>
          </w:tcPr>
          <w:p w14:paraId="51C618F2" w14:textId="77777777" w:rsidR="005A46F2" w:rsidRDefault="005A46F2" w:rsidP="00CD220B">
            <w:pPr>
              <w:autoSpaceDE w:val="0"/>
              <w:autoSpaceDN w:val="0"/>
              <w:adjustRightInd w:val="0"/>
              <w:spacing w:after="0"/>
              <w:rPr>
                <w:b/>
                <w:bCs/>
              </w:rPr>
            </w:pPr>
          </w:p>
        </w:tc>
        <w:tc>
          <w:tcPr>
            <w:tcW w:w="4601" w:type="dxa"/>
          </w:tcPr>
          <w:p w14:paraId="37B7E171" w14:textId="77777777" w:rsidR="005A46F2" w:rsidRDefault="005A46F2" w:rsidP="00CD220B">
            <w:pPr>
              <w:autoSpaceDE w:val="0"/>
              <w:autoSpaceDN w:val="0"/>
              <w:adjustRightInd w:val="0"/>
              <w:spacing w:after="0"/>
              <w:rPr>
                <w:b/>
                <w:bCs/>
              </w:rPr>
            </w:pPr>
          </w:p>
        </w:tc>
      </w:tr>
      <w:tr w:rsidR="005A46F2" w14:paraId="4A34AA27" w14:textId="77777777" w:rsidTr="005A46F2">
        <w:trPr>
          <w:trHeight w:val="776"/>
        </w:trPr>
        <w:tc>
          <w:tcPr>
            <w:tcW w:w="1308" w:type="dxa"/>
          </w:tcPr>
          <w:p w14:paraId="1CB81344" w14:textId="77777777" w:rsidR="005A46F2" w:rsidRDefault="005A46F2" w:rsidP="00CD220B">
            <w:pPr>
              <w:autoSpaceDE w:val="0"/>
              <w:autoSpaceDN w:val="0"/>
              <w:adjustRightInd w:val="0"/>
              <w:spacing w:after="0"/>
              <w:rPr>
                <w:b/>
                <w:bCs/>
              </w:rPr>
            </w:pPr>
          </w:p>
        </w:tc>
        <w:tc>
          <w:tcPr>
            <w:tcW w:w="1657" w:type="dxa"/>
          </w:tcPr>
          <w:p w14:paraId="5CC7E614" w14:textId="77777777" w:rsidR="005A46F2" w:rsidRDefault="005A46F2" w:rsidP="00CD220B">
            <w:pPr>
              <w:autoSpaceDE w:val="0"/>
              <w:autoSpaceDN w:val="0"/>
              <w:adjustRightInd w:val="0"/>
              <w:spacing w:after="0"/>
              <w:rPr>
                <w:b/>
                <w:bCs/>
              </w:rPr>
            </w:pPr>
          </w:p>
        </w:tc>
        <w:tc>
          <w:tcPr>
            <w:tcW w:w="1177" w:type="dxa"/>
          </w:tcPr>
          <w:p w14:paraId="7BD266F4" w14:textId="77777777" w:rsidR="005A46F2" w:rsidRDefault="005A46F2" w:rsidP="00CD220B">
            <w:pPr>
              <w:autoSpaceDE w:val="0"/>
              <w:autoSpaceDN w:val="0"/>
              <w:adjustRightInd w:val="0"/>
              <w:spacing w:after="0"/>
              <w:rPr>
                <w:b/>
                <w:bCs/>
              </w:rPr>
            </w:pPr>
          </w:p>
        </w:tc>
        <w:tc>
          <w:tcPr>
            <w:tcW w:w="991" w:type="dxa"/>
          </w:tcPr>
          <w:p w14:paraId="51C488BD" w14:textId="77777777" w:rsidR="005A46F2" w:rsidRDefault="005A46F2" w:rsidP="00CD220B">
            <w:pPr>
              <w:autoSpaceDE w:val="0"/>
              <w:autoSpaceDN w:val="0"/>
              <w:adjustRightInd w:val="0"/>
              <w:spacing w:after="0"/>
              <w:rPr>
                <w:b/>
                <w:bCs/>
              </w:rPr>
            </w:pPr>
          </w:p>
        </w:tc>
        <w:tc>
          <w:tcPr>
            <w:tcW w:w="1390" w:type="dxa"/>
          </w:tcPr>
          <w:p w14:paraId="7BBE9C4A" w14:textId="77777777" w:rsidR="005A46F2" w:rsidRDefault="005A46F2" w:rsidP="00CD220B">
            <w:pPr>
              <w:autoSpaceDE w:val="0"/>
              <w:autoSpaceDN w:val="0"/>
              <w:adjustRightInd w:val="0"/>
              <w:spacing w:after="0"/>
              <w:rPr>
                <w:b/>
                <w:bCs/>
              </w:rPr>
            </w:pPr>
          </w:p>
        </w:tc>
        <w:tc>
          <w:tcPr>
            <w:tcW w:w="4601" w:type="dxa"/>
          </w:tcPr>
          <w:p w14:paraId="5A7EB6B8" w14:textId="77777777" w:rsidR="005A46F2" w:rsidRDefault="005A46F2" w:rsidP="00CD220B">
            <w:pPr>
              <w:autoSpaceDE w:val="0"/>
              <w:autoSpaceDN w:val="0"/>
              <w:adjustRightInd w:val="0"/>
              <w:spacing w:after="0"/>
              <w:rPr>
                <w:b/>
                <w:bCs/>
              </w:rPr>
            </w:pPr>
          </w:p>
        </w:tc>
      </w:tr>
      <w:tr w:rsidR="005A46F2" w14:paraId="12C5788B" w14:textId="77777777" w:rsidTr="005A46F2">
        <w:trPr>
          <w:trHeight w:val="776"/>
        </w:trPr>
        <w:tc>
          <w:tcPr>
            <w:tcW w:w="1308" w:type="dxa"/>
          </w:tcPr>
          <w:p w14:paraId="2B434277" w14:textId="77777777" w:rsidR="005A46F2" w:rsidRDefault="005A46F2" w:rsidP="00CD220B">
            <w:pPr>
              <w:autoSpaceDE w:val="0"/>
              <w:autoSpaceDN w:val="0"/>
              <w:adjustRightInd w:val="0"/>
              <w:spacing w:after="0"/>
              <w:rPr>
                <w:b/>
                <w:bCs/>
              </w:rPr>
            </w:pPr>
          </w:p>
        </w:tc>
        <w:tc>
          <w:tcPr>
            <w:tcW w:w="1657" w:type="dxa"/>
          </w:tcPr>
          <w:p w14:paraId="4E59A792" w14:textId="77777777" w:rsidR="005A46F2" w:rsidRDefault="005A46F2" w:rsidP="00CD220B">
            <w:pPr>
              <w:autoSpaceDE w:val="0"/>
              <w:autoSpaceDN w:val="0"/>
              <w:adjustRightInd w:val="0"/>
              <w:spacing w:after="0"/>
              <w:rPr>
                <w:b/>
                <w:bCs/>
              </w:rPr>
            </w:pPr>
          </w:p>
        </w:tc>
        <w:tc>
          <w:tcPr>
            <w:tcW w:w="1177" w:type="dxa"/>
          </w:tcPr>
          <w:p w14:paraId="607E6BCC" w14:textId="77777777" w:rsidR="005A46F2" w:rsidRDefault="005A46F2" w:rsidP="00CD220B">
            <w:pPr>
              <w:autoSpaceDE w:val="0"/>
              <w:autoSpaceDN w:val="0"/>
              <w:adjustRightInd w:val="0"/>
              <w:spacing w:after="0"/>
              <w:rPr>
                <w:b/>
                <w:bCs/>
              </w:rPr>
            </w:pPr>
          </w:p>
        </w:tc>
        <w:tc>
          <w:tcPr>
            <w:tcW w:w="991" w:type="dxa"/>
          </w:tcPr>
          <w:p w14:paraId="6CFA5031" w14:textId="77777777" w:rsidR="005A46F2" w:rsidRDefault="005A46F2" w:rsidP="00CD220B">
            <w:pPr>
              <w:autoSpaceDE w:val="0"/>
              <w:autoSpaceDN w:val="0"/>
              <w:adjustRightInd w:val="0"/>
              <w:spacing w:after="0"/>
              <w:rPr>
                <w:b/>
                <w:bCs/>
              </w:rPr>
            </w:pPr>
          </w:p>
        </w:tc>
        <w:tc>
          <w:tcPr>
            <w:tcW w:w="1390" w:type="dxa"/>
          </w:tcPr>
          <w:p w14:paraId="59E354E5" w14:textId="77777777" w:rsidR="005A46F2" w:rsidRDefault="005A46F2" w:rsidP="00CD220B">
            <w:pPr>
              <w:autoSpaceDE w:val="0"/>
              <w:autoSpaceDN w:val="0"/>
              <w:adjustRightInd w:val="0"/>
              <w:spacing w:after="0"/>
              <w:rPr>
                <w:b/>
                <w:bCs/>
              </w:rPr>
            </w:pPr>
          </w:p>
        </w:tc>
        <w:tc>
          <w:tcPr>
            <w:tcW w:w="4601" w:type="dxa"/>
          </w:tcPr>
          <w:p w14:paraId="013CC104" w14:textId="77777777" w:rsidR="005A46F2" w:rsidRDefault="005A46F2" w:rsidP="00CD220B">
            <w:pPr>
              <w:autoSpaceDE w:val="0"/>
              <w:autoSpaceDN w:val="0"/>
              <w:adjustRightInd w:val="0"/>
              <w:spacing w:after="0"/>
              <w:rPr>
                <w:b/>
                <w:bCs/>
              </w:rPr>
            </w:pPr>
          </w:p>
        </w:tc>
      </w:tr>
      <w:tr w:rsidR="005A46F2" w14:paraId="078B9991" w14:textId="77777777" w:rsidTr="005A46F2">
        <w:trPr>
          <w:trHeight w:val="364"/>
        </w:trPr>
        <w:tc>
          <w:tcPr>
            <w:tcW w:w="1308" w:type="dxa"/>
          </w:tcPr>
          <w:p w14:paraId="54576BF3" w14:textId="77777777" w:rsidR="00CD220B" w:rsidRDefault="00CD220B" w:rsidP="00CD220B">
            <w:pPr>
              <w:autoSpaceDE w:val="0"/>
              <w:autoSpaceDN w:val="0"/>
              <w:adjustRightInd w:val="0"/>
              <w:spacing w:after="0"/>
              <w:rPr>
                <w:b/>
                <w:bCs/>
              </w:rPr>
            </w:pPr>
          </w:p>
        </w:tc>
        <w:tc>
          <w:tcPr>
            <w:tcW w:w="1657" w:type="dxa"/>
          </w:tcPr>
          <w:p w14:paraId="38D532A1" w14:textId="77777777" w:rsidR="00CD220B" w:rsidRDefault="00CD220B" w:rsidP="00CD220B">
            <w:pPr>
              <w:autoSpaceDE w:val="0"/>
              <w:autoSpaceDN w:val="0"/>
              <w:adjustRightInd w:val="0"/>
              <w:spacing w:after="0"/>
              <w:rPr>
                <w:b/>
                <w:bCs/>
              </w:rPr>
            </w:pPr>
          </w:p>
        </w:tc>
        <w:tc>
          <w:tcPr>
            <w:tcW w:w="1177" w:type="dxa"/>
          </w:tcPr>
          <w:p w14:paraId="66040CCC" w14:textId="77777777" w:rsidR="00CD220B" w:rsidRDefault="00CD220B" w:rsidP="00CD220B">
            <w:pPr>
              <w:autoSpaceDE w:val="0"/>
              <w:autoSpaceDN w:val="0"/>
              <w:adjustRightInd w:val="0"/>
              <w:spacing w:after="0"/>
              <w:rPr>
                <w:b/>
                <w:bCs/>
              </w:rPr>
            </w:pPr>
            <w:r>
              <w:rPr>
                <w:b/>
                <w:bCs/>
              </w:rPr>
              <w:t>Average Score:</w:t>
            </w:r>
          </w:p>
        </w:tc>
        <w:tc>
          <w:tcPr>
            <w:tcW w:w="991" w:type="dxa"/>
          </w:tcPr>
          <w:p w14:paraId="446BE4CC" w14:textId="77777777" w:rsidR="00CD220B" w:rsidRDefault="00CD220B" w:rsidP="00CD220B">
            <w:pPr>
              <w:autoSpaceDE w:val="0"/>
              <w:autoSpaceDN w:val="0"/>
              <w:adjustRightInd w:val="0"/>
              <w:spacing w:after="0"/>
              <w:rPr>
                <w:b/>
                <w:bCs/>
              </w:rPr>
            </w:pPr>
          </w:p>
        </w:tc>
        <w:tc>
          <w:tcPr>
            <w:tcW w:w="1390" w:type="dxa"/>
          </w:tcPr>
          <w:p w14:paraId="7A353528" w14:textId="77777777" w:rsidR="00CD220B" w:rsidRDefault="00CD220B" w:rsidP="00CD220B">
            <w:pPr>
              <w:autoSpaceDE w:val="0"/>
              <w:autoSpaceDN w:val="0"/>
              <w:adjustRightInd w:val="0"/>
              <w:spacing w:after="0"/>
              <w:rPr>
                <w:b/>
                <w:bCs/>
              </w:rPr>
            </w:pPr>
          </w:p>
        </w:tc>
        <w:tc>
          <w:tcPr>
            <w:tcW w:w="4601" w:type="dxa"/>
          </w:tcPr>
          <w:p w14:paraId="66453192" w14:textId="77777777" w:rsidR="00CD220B" w:rsidRDefault="00CD220B" w:rsidP="00CD220B">
            <w:pPr>
              <w:autoSpaceDE w:val="0"/>
              <w:autoSpaceDN w:val="0"/>
              <w:adjustRightInd w:val="0"/>
              <w:spacing w:after="0"/>
              <w:rPr>
                <w:b/>
                <w:bCs/>
              </w:rPr>
            </w:pPr>
            <w:r>
              <w:rPr>
                <w:b/>
                <w:bCs/>
              </w:rPr>
              <w:t>(Sum of each score divided by number of students)</w:t>
            </w:r>
          </w:p>
        </w:tc>
      </w:tr>
    </w:tbl>
    <w:p w14:paraId="118EF5E4" w14:textId="77777777" w:rsidR="00CD220B" w:rsidRPr="00C3088D" w:rsidRDefault="00CD220B" w:rsidP="00CD220B">
      <w:pPr>
        <w:autoSpaceDE w:val="0"/>
        <w:autoSpaceDN w:val="0"/>
        <w:adjustRightInd w:val="0"/>
        <w:rPr>
          <w:b/>
          <w:bCs/>
        </w:rPr>
      </w:pPr>
    </w:p>
    <w:p w14:paraId="12DB9ADA" w14:textId="07BC3F74" w:rsidR="00CD220B" w:rsidRPr="00C3088D" w:rsidRDefault="00CD220B" w:rsidP="00CD220B">
      <w:pPr>
        <w:autoSpaceDE w:val="0"/>
        <w:autoSpaceDN w:val="0"/>
        <w:adjustRightInd w:val="0"/>
        <w:spacing w:after="0" w:line="240" w:lineRule="auto"/>
        <w:ind w:left="-709"/>
        <w:rPr>
          <w:bCs/>
        </w:rPr>
      </w:pPr>
      <w:r>
        <w:rPr>
          <w:bCs/>
        </w:rPr>
        <w:t>Note: You must evaluate yourself and your peers. Comments should be more detailed than “great listener.” Explain how each group member contributed to the discussions, or why their presence was detrimental to group success.</w:t>
      </w:r>
    </w:p>
    <w:p w14:paraId="0DD04F7A" w14:textId="77777777" w:rsidR="00CD220B" w:rsidRPr="00C3088D" w:rsidRDefault="00CD220B" w:rsidP="00CD220B">
      <w:pPr>
        <w:autoSpaceDE w:val="0"/>
        <w:autoSpaceDN w:val="0"/>
        <w:adjustRightInd w:val="0"/>
        <w:spacing w:after="0" w:line="240" w:lineRule="auto"/>
        <w:ind w:left="-709"/>
        <w:rPr>
          <w:b/>
          <w:bCs/>
        </w:rPr>
      </w:pPr>
      <w:r w:rsidRPr="00C3088D">
        <w:rPr>
          <w:b/>
          <w:bCs/>
        </w:rPr>
        <w:t>Evaluation Rubric</w:t>
      </w:r>
    </w:p>
    <w:p w14:paraId="0B85AA3B" w14:textId="77777777" w:rsidR="00CD220B" w:rsidRPr="00C3088D" w:rsidRDefault="00CD220B" w:rsidP="00CD220B">
      <w:pPr>
        <w:autoSpaceDE w:val="0"/>
        <w:autoSpaceDN w:val="0"/>
        <w:adjustRightInd w:val="0"/>
        <w:spacing w:after="0" w:line="240" w:lineRule="auto"/>
        <w:ind w:left="-709"/>
        <w:rPr>
          <w:bCs/>
        </w:rPr>
      </w:pPr>
      <w:r w:rsidRPr="00C3088D">
        <w:rPr>
          <w:b/>
          <w:bCs/>
        </w:rPr>
        <w:t>Attendance</w:t>
      </w:r>
      <w:r>
        <w:rPr>
          <w:b/>
          <w:bCs/>
        </w:rPr>
        <w:t xml:space="preserve"> (Note: Attendance establishes the starting point of your participation grade).</w:t>
      </w:r>
    </w:p>
    <w:p w14:paraId="21E041AC" w14:textId="77777777" w:rsidR="00CD220B" w:rsidRPr="00C3088D" w:rsidRDefault="00CD220B" w:rsidP="00CD220B">
      <w:pPr>
        <w:autoSpaceDE w:val="0"/>
        <w:autoSpaceDN w:val="0"/>
        <w:adjustRightInd w:val="0"/>
        <w:spacing w:after="0" w:line="240" w:lineRule="auto"/>
        <w:ind w:left="-709"/>
        <w:rPr>
          <w:bCs/>
        </w:rPr>
      </w:pPr>
      <w:r w:rsidRPr="00C3088D">
        <w:rPr>
          <w:bCs/>
        </w:rPr>
        <w:t>Missed 0-1 discussions</w:t>
      </w:r>
      <w:r w:rsidRPr="00C3088D">
        <w:rPr>
          <w:bCs/>
        </w:rPr>
        <w:tab/>
      </w:r>
      <w:r w:rsidRPr="00C3088D">
        <w:rPr>
          <w:bCs/>
        </w:rPr>
        <w:tab/>
      </w:r>
      <w:r w:rsidRPr="00C3088D">
        <w:rPr>
          <w:bCs/>
        </w:rPr>
        <w:tab/>
      </w:r>
      <w:r>
        <w:rPr>
          <w:bCs/>
        </w:rPr>
        <w:tab/>
      </w:r>
      <w:r>
        <w:rPr>
          <w:bCs/>
        </w:rPr>
        <w:tab/>
      </w:r>
      <w:r>
        <w:rPr>
          <w:bCs/>
        </w:rPr>
        <w:tab/>
      </w:r>
      <w:r w:rsidRPr="00C3088D">
        <w:rPr>
          <w:bCs/>
        </w:rPr>
        <w:t>10</w:t>
      </w:r>
    </w:p>
    <w:p w14:paraId="33442BB7" w14:textId="77777777" w:rsidR="00CD220B" w:rsidRPr="00C3088D" w:rsidRDefault="00CD220B" w:rsidP="00CD220B">
      <w:pPr>
        <w:autoSpaceDE w:val="0"/>
        <w:autoSpaceDN w:val="0"/>
        <w:adjustRightInd w:val="0"/>
        <w:spacing w:after="0" w:line="240" w:lineRule="auto"/>
        <w:ind w:left="-709"/>
        <w:rPr>
          <w:bCs/>
        </w:rPr>
      </w:pPr>
      <w:r>
        <w:rPr>
          <w:bCs/>
        </w:rPr>
        <w:t>Missed 2 discussions</w:t>
      </w:r>
      <w:r w:rsidRPr="00C3088D">
        <w:rPr>
          <w:bCs/>
        </w:rPr>
        <w:tab/>
      </w:r>
      <w:r>
        <w:rPr>
          <w:bCs/>
        </w:rPr>
        <w:tab/>
      </w:r>
      <w:r>
        <w:rPr>
          <w:bCs/>
        </w:rPr>
        <w:tab/>
      </w:r>
      <w:r>
        <w:rPr>
          <w:bCs/>
        </w:rPr>
        <w:tab/>
      </w:r>
      <w:r>
        <w:rPr>
          <w:bCs/>
        </w:rPr>
        <w:tab/>
      </w:r>
      <w:r>
        <w:rPr>
          <w:bCs/>
        </w:rPr>
        <w:tab/>
      </w:r>
      <w:r>
        <w:rPr>
          <w:bCs/>
        </w:rPr>
        <w:tab/>
        <w:t xml:space="preserve"> 8</w:t>
      </w:r>
    </w:p>
    <w:p w14:paraId="594DE937" w14:textId="77777777" w:rsidR="00CD220B" w:rsidRDefault="00CD220B" w:rsidP="00CD220B">
      <w:pPr>
        <w:autoSpaceDE w:val="0"/>
        <w:autoSpaceDN w:val="0"/>
        <w:adjustRightInd w:val="0"/>
        <w:spacing w:after="0" w:line="240" w:lineRule="auto"/>
        <w:ind w:left="-709"/>
        <w:rPr>
          <w:bCs/>
        </w:rPr>
      </w:pPr>
      <w:r>
        <w:rPr>
          <w:bCs/>
        </w:rPr>
        <w:t>Missed 3 discussions</w:t>
      </w:r>
      <w:r>
        <w:rPr>
          <w:bCs/>
        </w:rPr>
        <w:tab/>
      </w:r>
      <w:r>
        <w:rPr>
          <w:bCs/>
        </w:rPr>
        <w:tab/>
      </w:r>
      <w:r>
        <w:rPr>
          <w:bCs/>
        </w:rPr>
        <w:tab/>
      </w:r>
      <w:r>
        <w:rPr>
          <w:bCs/>
        </w:rPr>
        <w:tab/>
      </w:r>
      <w:r>
        <w:rPr>
          <w:bCs/>
        </w:rPr>
        <w:tab/>
      </w:r>
      <w:r>
        <w:rPr>
          <w:bCs/>
        </w:rPr>
        <w:tab/>
        <w:t xml:space="preserve"> </w:t>
      </w:r>
      <w:r>
        <w:rPr>
          <w:bCs/>
        </w:rPr>
        <w:tab/>
        <w:t xml:space="preserve"> 6</w:t>
      </w:r>
    </w:p>
    <w:p w14:paraId="1CF8C5BD" w14:textId="77777777" w:rsidR="00CD220B" w:rsidRPr="00C3088D" w:rsidRDefault="00CD220B" w:rsidP="00CD220B">
      <w:pPr>
        <w:autoSpaceDE w:val="0"/>
        <w:autoSpaceDN w:val="0"/>
        <w:adjustRightInd w:val="0"/>
        <w:spacing w:after="0" w:line="240" w:lineRule="auto"/>
        <w:ind w:left="-709"/>
        <w:rPr>
          <w:bCs/>
        </w:rPr>
      </w:pPr>
      <w:r>
        <w:rPr>
          <w:bCs/>
        </w:rPr>
        <w:t>Missed 4 discussions</w:t>
      </w:r>
      <w:r>
        <w:rPr>
          <w:bCs/>
        </w:rPr>
        <w:tab/>
      </w:r>
      <w:r>
        <w:rPr>
          <w:bCs/>
        </w:rPr>
        <w:tab/>
      </w:r>
      <w:r>
        <w:rPr>
          <w:bCs/>
        </w:rPr>
        <w:tab/>
      </w:r>
      <w:r>
        <w:rPr>
          <w:bCs/>
        </w:rPr>
        <w:tab/>
      </w:r>
      <w:r>
        <w:rPr>
          <w:bCs/>
        </w:rPr>
        <w:tab/>
      </w:r>
      <w:r>
        <w:rPr>
          <w:bCs/>
        </w:rPr>
        <w:tab/>
      </w:r>
      <w:r>
        <w:rPr>
          <w:bCs/>
        </w:rPr>
        <w:tab/>
        <w:t xml:space="preserve"> 4</w:t>
      </w:r>
    </w:p>
    <w:p w14:paraId="0EC6A693" w14:textId="77777777" w:rsidR="00CD220B" w:rsidRPr="00C3088D" w:rsidRDefault="00CD220B" w:rsidP="00CD220B">
      <w:pPr>
        <w:autoSpaceDE w:val="0"/>
        <w:autoSpaceDN w:val="0"/>
        <w:adjustRightInd w:val="0"/>
        <w:spacing w:after="0" w:line="240" w:lineRule="auto"/>
        <w:ind w:left="-709"/>
        <w:rPr>
          <w:bCs/>
        </w:rPr>
      </w:pPr>
      <w:r w:rsidRPr="00C3088D">
        <w:rPr>
          <w:bCs/>
        </w:rPr>
        <w:t>Missed 5 or more discussions</w:t>
      </w:r>
      <w:r w:rsidRPr="00C3088D">
        <w:rPr>
          <w:bCs/>
        </w:rPr>
        <w:tab/>
      </w:r>
      <w:r w:rsidRPr="00C3088D">
        <w:rPr>
          <w:bCs/>
        </w:rPr>
        <w:tab/>
      </w:r>
      <w:r>
        <w:rPr>
          <w:bCs/>
        </w:rPr>
        <w:tab/>
      </w:r>
      <w:r>
        <w:rPr>
          <w:bCs/>
        </w:rPr>
        <w:tab/>
      </w:r>
      <w:r>
        <w:rPr>
          <w:bCs/>
        </w:rPr>
        <w:tab/>
      </w:r>
      <w:r>
        <w:rPr>
          <w:bCs/>
        </w:rPr>
        <w:tab/>
        <w:t xml:space="preserve"> 0</w:t>
      </w:r>
    </w:p>
    <w:p w14:paraId="75F110BE" w14:textId="77777777" w:rsidR="00CD220B" w:rsidRPr="00C3088D" w:rsidRDefault="00CD220B" w:rsidP="00CD220B">
      <w:pPr>
        <w:autoSpaceDE w:val="0"/>
        <w:autoSpaceDN w:val="0"/>
        <w:adjustRightInd w:val="0"/>
        <w:spacing w:after="0" w:line="240" w:lineRule="auto"/>
        <w:ind w:left="-709"/>
        <w:rPr>
          <w:b/>
          <w:bCs/>
        </w:rPr>
      </w:pPr>
      <w:r w:rsidRPr="00C3088D">
        <w:rPr>
          <w:b/>
          <w:bCs/>
        </w:rPr>
        <w:t>Contributions</w:t>
      </w:r>
    </w:p>
    <w:p w14:paraId="3C1C43D5" w14:textId="77777777" w:rsidR="00CD220B" w:rsidRPr="00C3088D" w:rsidRDefault="00CD220B" w:rsidP="00CD220B">
      <w:pPr>
        <w:autoSpaceDE w:val="0"/>
        <w:autoSpaceDN w:val="0"/>
        <w:adjustRightInd w:val="0"/>
        <w:spacing w:after="0" w:line="240" w:lineRule="auto"/>
        <w:ind w:left="-709"/>
        <w:rPr>
          <w:bCs/>
        </w:rPr>
      </w:pPr>
      <w:r w:rsidRPr="00C3088D">
        <w:rPr>
          <w:bCs/>
        </w:rPr>
        <w:t>Excellent: Always contributes with references to text and course materials, stays on topic</w:t>
      </w:r>
      <w:r w:rsidRPr="00C3088D">
        <w:rPr>
          <w:bCs/>
        </w:rPr>
        <w:tab/>
      </w:r>
      <w:r>
        <w:rPr>
          <w:bCs/>
        </w:rPr>
        <w:tab/>
      </w:r>
      <w:r w:rsidRPr="00C3088D">
        <w:rPr>
          <w:bCs/>
        </w:rPr>
        <w:t>9</w:t>
      </w:r>
    </w:p>
    <w:p w14:paraId="23631121" w14:textId="77777777" w:rsidR="00CD220B" w:rsidRPr="00C3088D" w:rsidRDefault="00CD220B" w:rsidP="00CD220B">
      <w:pPr>
        <w:autoSpaceDE w:val="0"/>
        <w:autoSpaceDN w:val="0"/>
        <w:adjustRightInd w:val="0"/>
        <w:spacing w:after="0" w:line="240" w:lineRule="auto"/>
        <w:ind w:left="-709"/>
        <w:rPr>
          <w:bCs/>
        </w:rPr>
      </w:pPr>
      <w:r w:rsidRPr="00C3088D">
        <w:rPr>
          <w:bCs/>
        </w:rPr>
        <w:t>Very Good: Regular contributions with readings done most of the time, stays on topic</w:t>
      </w:r>
      <w:r w:rsidRPr="00C3088D">
        <w:rPr>
          <w:bCs/>
        </w:rPr>
        <w:tab/>
      </w:r>
      <w:r>
        <w:rPr>
          <w:bCs/>
        </w:rPr>
        <w:tab/>
      </w:r>
      <w:r w:rsidRPr="00C3088D">
        <w:rPr>
          <w:bCs/>
        </w:rPr>
        <w:t>8</w:t>
      </w:r>
    </w:p>
    <w:p w14:paraId="2A94F528" w14:textId="77777777" w:rsidR="00CD220B" w:rsidRPr="00C3088D" w:rsidRDefault="00CD220B" w:rsidP="00CD220B">
      <w:pPr>
        <w:autoSpaceDE w:val="0"/>
        <w:autoSpaceDN w:val="0"/>
        <w:adjustRightInd w:val="0"/>
        <w:spacing w:after="0" w:line="240" w:lineRule="auto"/>
        <w:ind w:left="-709"/>
        <w:rPr>
          <w:bCs/>
        </w:rPr>
      </w:pPr>
      <w:r w:rsidRPr="00C3088D">
        <w:rPr>
          <w:bCs/>
        </w:rPr>
        <w:t>Good: Contributes sometimes, makes occasional reference to readings, might stray</w:t>
      </w:r>
      <w:r w:rsidRPr="00C3088D">
        <w:rPr>
          <w:bCs/>
        </w:rPr>
        <w:tab/>
      </w:r>
      <w:r>
        <w:rPr>
          <w:bCs/>
        </w:rPr>
        <w:tab/>
      </w:r>
      <w:r w:rsidRPr="00C3088D">
        <w:rPr>
          <w:bCs/>
        </w:rPr>
        <w:t>7</w:t>
      </w:r>
    </w:p>
    <w:p w14:paraId="2F8DD507" w14:textId="77777777" w:rsidR="00CD220B" w:rsidRPr="00C3088D" w:rsidRDefault="00CD220B" w:rsidP="00CD220B">
      <w:pPr>
        <w:autoSpaceDE w:val="0"/>
        <w:autoSpaceDN w:val="0"/>
        <w:adjustRightInd w:val="0"/>
        <w:spacing w:after="0" w:line="240" w:lineRule="auto"/>
        <w:ind w:left="-709"/>
        <w:rPr>
          <w:bCs/>
        </w:rPr>
      </w:pPr>
      <w:r w:rsidRPr="00C3088D">
        <w:rPr>
          <w:bCs/>
        </w:rPr>
        <w:t>Satisfactory: Occasional contributions, some reference to readings, might stray</w:t>
      </w:r>
      <w:r>
        <w:rPr>
          <w:bCs/>
        </w:rPr>
        <w:t xml:space="preserve"> from topic</w:t>
      </w:r>
      <w:r w:rsidRPr="00C3088D">
        <w:rPr>
          <w:bCs/>
        </w:rPr>
        <w:tab/>
        <w:t>6</w:t>
      </w:r>
    </w:p>
    <w:p w14:paraId="6F322AAF" w14:textId="77777777" w:rsidR="00CD220B" w:rsidRPr="00C3088D" w:rsidRDefault="00CD220B" w:rsidP="00CD220B">
      <w:pPr>
        <w:autoSpaceDE w:val="0"/>
        <w:autoSpaceDN w:val="0"/>
        <w:adjustRightInd w:val="0"/>
        <w:spacing w:after="0" w:line="240" w:lineRule="auto"/>
        <w:ind w:left="-709"/>
        <w:rPr>
          <w:bCs/>
        </w:rPr>
      </w:pPr>
      <w:r w:rsidRPr="00C3088D">
        <w:rPr>
          <w:bCs/>
        </w:rPr>
        <w:t>Poor: Rarely contributes, never references readings, strays from topic</w:t>
      </w:r>
      <w:r w:rsidRPr="00C3088D">
        <w:rPr>
          <w:bCs/>
        </w:rPr>
        <w:tab/>
      </w:r>
      <w:r w:rsidRPr="00C3088D">
        <w:rPr>
          <w:bCs/>
        </w:rPr>
        <w:tab/>
      </w:r>
      <w:r w:rsidRPr="00C3088D">
        <w:rPr>
          <w:bCs/>
        </w:rPr>
        <w:tab/>
      </w:r>
      <w:r>
        <w:rPr>
          <w:bCs/>
        </w:rPr>
        <w:tab/>
      </w:r>
      <w:r w:rsidRPr="00C3088D">
        <w:rPr>
          <w:bCs/>
        </w:rPr>
        <w:t>0-5</w:t>
      </w:r>
    </w:p>
    <w:p w14:paraId="729C5DCD" w14:textId="77777777" w:rsidR="00CD220B" w:rsidRPr="00C3088D" w:rsidRDefault="00CD220B" w:rsidP="00CD220B">
      <w:pPr>
        <w:autoSpaceDE w:val="0"/>
        <w:autoSpaceDN w:val="0"/>
        <w:adjustRightInd w:val="0"/>
        <w:spacing w:after="0" w:line="240" w:lineRule="auto"/>
        <w:ind w:left="-709"/>
        <w:rPr>
          <w:b/>
          <w:bCs/>
        </w:rPr>
      </w:pPr>
      <w:r w:rsidRPr="00C3088D">
        <w:rPr>
          <w:b/>
          <w:bCs/>
        </w:rPr>
        <w:t>Active Listening</w:t>
      </w:r>
    </w:p>
    <w:p w14:paraId="73C786C4" w14:textId="77777777" w:rsidR="00CD220B" w:rsidRPr="00C3088D" w:rsidRDefault="00CD220B" w:rsidP="00CD220B">
      <w:pPr>
        <w:autoSpaceDE w:val="0"/>
        <w:autoSpaceDN w:val="0"/>
        <w:adjustRightInd w:val="0"/>
        <w:spacing w:after="0" w:line="240" w:lineRule="auto"/>
        <w:ind w:left="-709"/>
        <w:rPr>
          <w:bCs/>
        </w:rPr>
      </w:pPr>
      <w:r w:rsidRPr="00C3088D">
        <w:rPr>
          <w:bCs/>
        </w:rPr>
        <w:t>Excellent: Listens and responds to peers, integrates ideas, does not dominate group</w:t>
      </w:r>
      <w:r w:rsidRPr="00C3088D">
        <w:rPr>
          <w:bCs/>
        </w:rPr>
        <w:tab/>
      </w:r>
      <w:r>
        <w:rPr>
          <w:bCs/>
        </w:rPr>
        <w:tab/>
      </w:r>
      <w:r w:rsidRPr="00C3088D">
        <w:rPr>
          <w:bCs/>
        </w:rPr>
        <w:t>8-9</w:t>
      </w:r>
    </w:p>
    <w:p w14:paraId="488A12CD" w14:textId="77777777" w:rsidR="00CD220B" w:rsidRPr="00C3088D" w:rsidRDefault="00CD220B" w:rsidP="00CD220B">
      <w:pPr>
        <w:autoSpaceDE w:val="0"/>
        <w:autoSpaceDN w:val="0"/>
        <w:adjustRightInd w:val="0"/>
        <w:spacing w:after="0" w:line="240" w:lineRule="auto"/>
        <w:ind w:left="-709"/>
        <w:rPr>
          <w:bCs/>
        </w:rPr>
      </w:pPr>
      <w:r w:rsidRPr="00C3088D">
        <w:rPr>
          <w:bCs/>
        </w:rPr>
        <w:t>Good: Might get distracted on occasion, might dominate at times, but generally good</w:t>
      </w:r>
      <w:r w:rsidRPr="00C3088D">
        <w:rPr>
          <w:bCs/>
        </w:rPr>
        <w:tab/>
      </w:r>
      <w:r>
        <w:rPr>
          <w:bCs/>
        </w:rPr>
        <w:tab/>
      </w:r>
      <w:r w:rsidRPr="00C3088D">
        <w:rPr>
          <w:bCs/>
        </w:rPr>
        <w:t>7</w:t>
      </w:r>
    </w:p>
    <w:p w14:paraId="74001737" w14:textId="77777777" w:rsidR="00CD220B" w:rsidRPr="00C3088D" w:rsidRDefault="00CD220B" w:rsidP="00CD220B">
      <w:pPr>
        <w:autoSpaceDE w:val="0"/>
        <w:autoSpaceDN w:val="0"/>
        <w:adjustRightInd w:val="0"/>
        <w:spacing w:after="0" w:line="240" w:lineRule="auto"/>
        <w:ind w:left="-709"/>
        <w:rPr>
          <w:bCs/>
        </w:rPr>
      </w:pPr>
      <w:r w:rsidRPr="00C3088D">
        <w:rPr>
          <w:bCs/>
        </w:rPr>
        <w:t>Fair: Disregards ideas from others, might be distracted or uninterested, might dominate</w:t>
      </w:r>
      <w:r w:rsidRPr="00C3088D">
        <w:rPr>
          <w:bCs/>
        </w:rPr>
        <w:tab/>
      </w:r>
      <w:r>
        <w:rPr>
          <w:bCs/>
        </w:rPr>
        <w:tab/>
      </w:r>
      <w:r w:rsidRPr="00C3088D">
        <w:rPr>
          <w:bCs/>
        </w:rPr>
        <w:t>5-6</w:t>
      </w:r>
    </w:p>
    <w:p w14:paraId="42878387" w14:textId="77777777" w:rsidR="00CD220B" w:rsidRPr="00C3088D" w:rsidRDefault="00CD220B" w:rsidP="00CD220B">
      <w:pPr>
        <w:autoSpaceDE w:val="0"/>
        <w:autoSpaceDN w:val="0"/>
        <w:adjustRightInd w:val="0"/>
        <w:spacing w:after="0" w:line="240" w:lineRule="auto"/>
        <w:ind w:left="-709"/>
      </w:pPr>
      <w:r w:rsidRPr="00C3088D">
        <w:rPr>
          <w:bCs/>
        </w:rPr>
        <w:t>Poor: Does not allow space for others to talk or very uninterested, too cool for school</w:t>
      </w:r>
      <w:r>
        <w:rPr>
          <w:bCs/>
        </w:rPr>
        <w:tab/>
      </w:r>
      <w:r w:rsidRPr="00C3088D">
        <w:rPr>
          <w:bCs/>
        </w:rPr>
        <w:tab/>
        <w:t>0-5</w:t>
      </w:r>
    </w:p>
    <w:p w14:paraId="07847093" w14:textId="77777777" w:rsidR="00CD220B" w:rsidRPr="00727DD7" w:rsidRDefault="00CD220B">
      <w:pPr>
        <w:autoSpaceDE w:val="0"/>
        <w:autoSpaceDN w:val="0"/>
        <w:adjustRightInd w:val="0"/>
        <w:spacing w:after="0" w:line="240" w:lineRule="auto"/>
        <w:ind w:left="-284" w:right="-15534"/>
        <w:rPr>
          <w:rFonts w:cs="Times New Roman"/>
          <w:szCs w:val="24"/>
        </w:rPr>
      </w:pPr>
    </w:p>
    <w:sectPr w:rsidR="00CD220B" w:rsidRPr="00727DD7" w:rsidSect="001862D3">
      <w:headerReference w:type="default"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F74C" w14:textId="77777777" w:rsidR="0044179D" w:rsidRDefault="0044179D" w:rsidP="00596ADA">
      <w:r>
        <w:separator/>
      </w:r>
    </w:p>
  </w:endnote>
  <w:endnote w:type="continuationSeparator" w:id="0">
    <w:p w14:paraId="1E6DE531" w14:textId="77777777" w:rsidR="0044179D" w:rsidRDefault="0044179D"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3A5638" w:rsidRPr="005902A6" w:rsidRDefault="00596ADA" w:rsidP="00265CDC">
    <w:pPr>
      <w:pStyle w:val="Footer"/>
      <w:pBdr>
        <w:top w:val="single" w:sz="4" w:space="1" w:color="auto"/>
      </w:pBdr>
      <w:rPr>
        <w:sz w:val="20"/>
      </w:rPr>
    </w:pPr>
    <w:r>
      <w:rPr>
        <w:sz w:val="20"/>
      </w:rPr>
      <w:t>University of British Columbia</w:t>
    </w:r>
    <w:r w:rsidR="00D406CB">
      <w:rPr>
        <w:sz w:val="20"/>
      </w:rPr>
      <w:tab/>
    </w:r>
    <w:r w:rsidR="00D406CB"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3A5638" w:rsidRPr="005902A6" w:rsidRDefault="00ED0795" w:rsidP="00265CDC">
    <w:pPr>
      <w:pStyle w:val="Footer"/>
      <w:pBdr>
        <w:top w:val="single" w:sz="4" w:space="1" w:color="auto"/>
      </w:pBdr>
      <w:rPr>
        <w:sz w:val="20"/>
      </w:rPr>
    </w:pPr>
    <w:r>
      <w:rPr>
        <w:sz w:val="20"/>
      </w:rPr>
      <w:t>University of British Columbia</w:t>
    </w:r>
    <w:r w:rsidR="00D406CB" w:rsidRPr="005902A6">
      <w:rPr>
        <w:sz w:val="20"/>
      </w:rPr>
      <w:tab/>
    </w:r>
  </w:p>
  <w:p w14:paraId="35EF5A73" w14:textId="77777777" w:rsidR="003A5638" w:rsidRDefault="0044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E2C8" w14:textId="77777777" w:rsidR="0044179D" w:rsidRDefault="0044179D" w:rsidP="00596ADA">
      <w:r>
        <w:separator/>
      </w:r>
    </w:p>
  </w:footnote>
  <w:footnote w:type="continuationSeparator" w:id="0">
    <w:p w14:paraId="233D1119" w14:textId="77777777" w:rsidR="0044179D" w:rsidRDefault="0044179D"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0DBF" w14:textId="437264FD" w:rsidR="003A5638" w:rsidRPr="002A1378" w:rsidRDefault="00234FBB" w:rsidP="00727DD7">
    <w:pPr>
      <w:pStyle w:val="Header"/>
      <w:pBdr>
        <w:bottom w:val="single" w:sz="4" w:space="1" w:color="auto"/>
      </w:pBdr>
    </w:pPr>
    <w:r>
      <w:rPr>
        <w:b/>
      </w:rPr>
      <w:t xml:space="preserve">SOCI </w:t>
    </w:r>
    <w:r w:rsidR="00DC0FE1">
      <w:rPr>
        <w:b/>
      </w:rPr>
      <w:t xml:space="preserve">285 – 101 </w:t>
    </w:r>
    <w:r w:rsidR="00F03210">
      <w:rPr>
        <w:b/>
      </w:rPr>
      <w:t>Citizenship &amp; Identity</w:t>
    </w:r>
    <w:r w:rsidR="00D406CB">
      <w:rPr>
        <w:b/>
      </w:rPr>
      <w:tab/>
    </w:r>
    <w:r w:rsidR="00D406C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C0"/>
    <w:multiLevelType w:val="hybridMultilevel"/>
    <w:tmpl w:val="2E82879C"/>
    <w:lvl w:ilvl="0" w:tplc="906031C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1D45"/>
    <w:multiLevelType w:val="hybridMultilevel"/>
    <w:tmpl w:val="0C685F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D7744"/>
    <w:multiLevelType w:val="hybridMultilevel"/>
    <w:tmpl w:val="185A92F2"/>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15D2"/>
    <w:multiLevelType w:val="hybridMultilevel"/>
    <w:tmpl w:val="94E001D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10C3"/>
    <w:multiLevelType w:val="hybridMultilevel"/>
    <w:tmpl w:val="05C6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5465BC"/>
    <w:multiLevelType w:val="hybridMultilevel"/>
    <w:tmpl w:val="0F58FD5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B52D3"/>
    <w:multiLevelType w:val="hybridMultilevel"/>
    <w:tmpl w:val="57CCA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FD62FF"/>
    <w:multiLevelType w:val="hybridMultilevel"/>
    <w:tmpl w:val="226CD7C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B74203"/>
    <w:multiLevelType w:val="hybridMultilevel"/>
    <w:tmpl w:val="AE649EAC"/>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C2726C"/>
    <w:multiLevelType w:val="hybridMultilevel"/>
    <w:tmpl w:val="D61A64F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5673A"/>
    <w:multiLevelType w:val="hybridMultilevel"/>
    <w:tmpl w:val="6226C73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15:restartNumberingAfterBreak="0">
    <w:nsid w:val="31EA2DD1"/>
    <w:multiLevelType w:val="hybridMultilevel"/>
    <w:tmpl w:val="8F6A65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2369A"/>
    <w:multiLevelType w:val="hybridMultilevel"/>
    <w:tmpl w:val="BC5E1C2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65D3E"/>
    <w:multiLevelType w:val="hybridMultilevel"/>
    <w:tmpl w:val="F58699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A2032"/>
    <w:multiLevelType w:val="hybridMultilevel"/>
    <w:tmpl w:val="3BE2BD2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D429C"/>
    <w:multiLevelType w:val="hybridMultilevel"/>
    <w:tmpl w:val="97C287C6"/>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A6B40"/>
    <w:multiLevelType w:val="hybridMultilevel"/>
    <w:tmpl w:val="8812A5C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C0EFC"/>
    <w:multiLevelType w:val="hybridMultilevel"/>
    <w:tmpl w:val="262228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5" w15:restartNumberingAfterBreak="0">
    <w:nsid w:val="60475E91"/>
    <w:multiLevelType w:val="hybridMultilevel"/>
    <w:tmpl w:val="4EB8612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51C6"/>
    <w:multiLevelType w:val="hybridMultilevel"/>
    <w:tmpl w:val="C4C68B5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A3943"/>
    <w:multiLevelType w:val="hybridMultilevel"/>
    <w:tmpl w:val="EE1EB1EE"/>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868CB"/>
    <w:multiLevelType w:val="hybridMultilevel"/>
    <w:tmpl w:val="E1FC4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1F259D"/>
    <w:multiLevelType w:val="hybridMultilevel"/>
    <w:tmpl w:val="5C2EBC7C"/>
    <w:lvl w:ilvl="0" w:tplc="10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15:restartNumberingAfterBreak="0">
    <w:nsid w:val="6CAE10EA"/>
    <w:multiLevelType w:val="hybridMultilevel"/>
    <w:tmpl w:val="23643848"/>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71559"/>
    <w:multiLevelType w:val="hybridMultilevel"/>
    <w:tmpl w:val="48C89CE0"/>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70E1E"/>
    <w:multiLevelType w:val="hybridMultilevel"/>
    <w:tmpl w:val="368E48EA"/>
    <w:lvl w:ilvl="0" w:tplc="D9B6B17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F3AF4"/>
    <w:multiLevelType w:val="hybridMultilevel"/>
    <w:tmpl w:val="805CAA0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51DC3"/>
    <w:multiLevelType w:val="hybridMultilevel"/>
    <w:tmpl w:val="DC649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E7943"/>
    <w:multiLevelType w:val="hybridMultilevel"/>
    <w:tmpl w:val="56B4BE9A"/>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2"/>
  </w:num>
  <w:num w:numId="5">
    <w:abstractNumId w:val="9"/>
  </w:num>
  <w:num w:numId="6">
    <w:abstractNumId w:val="1"/>
  </w:num>
  <w:num w:numId="7">
    <w:abstractNumId w:val="17"/>
  </w:num>
  <w:num w:numId="8">
    <w:abstractNumId w:val="33"/>
  </w:num>
  <w:num w:numId="9">
    <w:abstractNumId w:val="24"/>
  </w:num>
  <w:num w:numId="10">
    <w:abstractNumId w:val="0"/>
  </w:num>
  <w:num w:numId="11">
    <w:abstractNumId w:val="32"/>
  </w:num>
  <w:num w:numId="12">
    <w:abstractNumId w:val="28"/>
  </w:num>
  <w:num w:numId="13">
    <w:abstractNumId w:val="10"/>
  </w:num>
  <w:num w:numId="14">
    <w:abstractNumId w:val="26"/>
  </w:num>
  <w:num w:numId="15">
    <w:abstractNumId w:val="3"/>
  </w:num>
  <w:num w:numId="16">
    <w:abstractNumId w:val="22"/>
  </w:num>
  <w:num w:numId="17">
    <w:abstractNumId w:val="2"/>
  </w:num>
  <w:num w:numId="18">
    <w:abstractNumId w:val="25"/>
  </w:num>
  <w:num w:numId="19">
    <w:abstractNumId w:val="19"/>
  </w:num>
  <w:num w:numId="20">
    <w:abstractNumId w:val="8"/>
  </w:num>
  <w:num w:numId="21">
    <w:abstractNumId w:val="21"/>
  </w:num>
  <w:num w:numId="22">
    <w:abstractNumId w:val="13"/>
  </w:num>
  <w:num w:numId="23">
    <w:abstractNumId w:val="18"/>
  </w:num>
  <w:num w:numId="24">
    <w:abstractNumId w:val="30"/>
  </w:num>
  <w:num w:numId="25">
    <w:abstractNumId w:val="27"/>
  </w:num>
  <w:num w:numId="26">
    <w:abstractNumId w:val="23"/>
  </w:num>
  <w:num w:numId="27">
    <w:abstractNumId w:val="20"/>
  </w:num>
  <w:num w:numId="28">
    <w:abstractNumId w:val="11"/>
  </w:num>
  <w:num w:numId="29">
    <w:abstractNumId w:val="36"/>
  </w:num>
  <w:num w:numId="30">
    <w:abstractNumId w:val="29"/>
  </w:num>
  <w:num w:numId="31">
    <w:abstractNumId w:val="35"/>
  </w:num>
  <w:num w:numId="32">
    <w:abstractNumId w:val="16"/>
  </w:num>
  <w:num w:numId="33">
    <w:abstractNumId w:val="15"/>
  </w:num>
  <w:num w:numId="34">
    <w:abstractNumId w:val="31"/>
  </w:num>
  <w:num w:numId="35">
    <w:abstractNumId w:val="34"/>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21632"/>
    <w:rsid w:val="0004183E"/>
    <w:rsid w:val="000501F7"/>
    <w:rsid w:val="00052608"/>
    <w:rsid w:val="00055119"/>
    <w:rsid w:val="00055F89"/>
    <w:rsid w:val="000571D0"/>
    <w:rsid w:val="00066C0A"/>
    <w:rsid w:val="00070FED"/>
    <w:rsid w:val="0007135A"/>
    <w:rsid w:val="00073EB5"/>
    <w:rsid w:val="00092A71"/>
    <w:rsid w:val="0009632E"/>
    <w:rsid w:val="00096BF3"/>
    <w:rsid w:val="000B6447"/>
    <w:rsid w:val="000D568F"/>
    <w:rsid w:val="000D6884"/>
    <w:rsid w:val="000F1600"/>
    <w:rsid w:val="0010292A"/>
    <w:rsid w:val="00110FA8"/>
    <w:rsid w:val="00117334"/>
    <w:rsid w:val="001252C5"/>
    <w:rsid w:val="00144B9C"/>
    <w:rsid w:val="00145AB0"/>
    <w:rsid w:val="001503DF"/>
    <w:rsid w:val="00153ED3"/>
    <w:rsid w:val="001634D5"/>
    <w:rsid w:val="001667BE"/>
    <w:rsid w:val="0016726D"/>
    <w:rsid w:val="00170B92"/>
    <w:rsid w:val="001744A8"/>
    <w:rsid w:val="001809E8"/>
    <w:rsid w:val="001862D3"/>
    <w:rsid w:val="00187B73"/>
    <w:rsid w:val="001A6DC8"/>
    <w:rsid w:val="001B4DFE"/>
    <w:rsid w:val="001D3916"/>
    <w:rsid w:val="001E295A"/>
    <w:rsid w:val="001E3BC0"/>
    <w:rsid w:val="001E4D65"/>
    <w:rsid w:val="001F777D"/>
    <w:rsid w:val="00215F32"/>
    <w:rsid w:val="00234FBB"/>
    <w:rsid w:val="00255546"/>
    <w:rsid w:val="002638D3"/>
    <w:rsid w:val="002704DB"/>
    <w:rsid w:val="0028170B"/>
    <w:rsid w:val="0028735E"/>
    <w:rsid w:val="002951FA"/>
    <w:rsid w:val="002A50DC"/>
    <w:rsid w:val="002E1CEB"/>
    <w:rsid w:val="002E7CF6"/>
    <w:rsid w:val="002F18B8"/>
    <w:rsid w:val="002F76F1"/>
    <w:rsid w:val="00300CEF"/>
    <w:rsid w:val="003146DF"/>
    <w:rsid w:val="00316ACC"/>
    <w:rsid w:val="00320E36"/>
    <w:rsid w:val="00325D84"/>
    <w:rsid w:val="003468A5"/>
    <w:rsid w:val="003533F8"/>
    <w:rsid w:val="003670F3"/>
    <w:rsid w:val="0038297F"/>
    <w:rsid w:val="0038670F"/>
    <w:rsid w:val="003D10F4"/>
    <w:rsid w:val="003E5772"/>
    <w:rsid w:val="003F0B7F"/>
    <w:rsid w:val="003F6C61"/>
    <w:rsid w:val="004145EE"/>
    <w:rsid w:val="00426F10"/>
    <w:rsid w:val="004310AE"/>
    <w:rsid w:val="00435990"/>
    <w:rsid w:val="00440070"/>
    <w:rsid w:val="0044179D"/>
    <w:rsid w:val="00453311"/>
    <w:rsid w:val="004575F1"/>
    <w:rsid w:val="00466B0D"/>
    <w:rsid w:val="004711C6"/>
    <w:rsid w:val="00471B28"/>
    <w:rsid w:val="004731F6"/>
    <w:rsid w:val="004900C3"/>
    <w:rsid w:val="004A6E6C"/>
    <w:rsid w:val="004B3520"/>
    <w:rsid w:val="004B7DC9"/>
    <w:rsid w:val="004C2692"/>
    <w:rsid w:val="004C4DB6"/>
    <w:rsid w:val="004D3AAA"/>
    <w:rsid w:val="004E460A"/>
    <w:rsid w:val="004E4DFA"/>
    <w:rsid w:val="004E7D35"/>
    <w:rsid w:val="004F0F76"/>
    <w:rsid w:val="005438B7"/>
    <w:rsid w:val="00545B58"/>
    <w:rsid w:val="00566AC4"/>
    <w:rsid w:val="005720D0"/>
    <w:rsid w:val="00572378"/>
    <w:rsid w:val="005746A1"/>
    <w:rsid w:val="00590710"/>
    <w:rsid w:val="0059150C"/>
    <w:rsid w:val="00594F32"/>
    <w:rsid w:val="00596ADA"/>
    <w:rsid w:val="005A0A8E"/>
    <w:rsid w:val="005A46F2"/>
    <w:rsid w:val="005B5C18"/>
    <w:rsid w:val="005D1D60"/>
    <w:rsid w:val="005D3E57"/>
    <w:rsid w:val="005E4723"/>
    <w:rsid w:val="005E6B7B"/>
    <w:rsid w:val="00614FDD"/>
    <w:rsid w:val="00631A4D"/>
    <w:rsid w:val="00632B03"/>
    <w:rsid w:val="00646098"/>
    <w:rsid w:val="006610FD"/>
    <w:rsid w:val="00676BC7"/>
    <w:rsid w:val="006830C1"/>
    <w:rsid w:val="006861AF"/>
    <w:rsid w:val="006927A6"/>
    <w:rsid w:val="006A0FD0"/>
    <w:rsid w:val="006C4346"/>
    <w:rsid w:val="006C787F"/>
    <w:rsid w:val="006E1D6D"/>
    <w:rsid w:val="006E7B4E"/>
    <w:rsid w:val="006F435F"/>
    <w:rsid w:val="00702A24"/>
    <w:rsid w:val="007125F2"/>
    <w:rsid w:val="007164A1"/>
    <w:rsid w:val="00720706"/>
    <w:rsid w:val="00727DD7"/>
    <w:rsid w:val="00730EA9"/>
    <w:rsid w:val="00743852"/>
    <w:rsid w:val="0075362E"/>
    <w:rsid w:val="00760CBB"/>
    <w:rsid w:val="00781A2D"/>
    <w:rsid w:val="00782FC8"/>
    <w:rsid w:val="007C67F5"/>
    <w:rsid w:val="007D1E0E"/>
    <w:rsid w:val="007D235A"/>
    <w:rsid w:val="007D2591"/>
    <w:rsid w:val="007D7AB4"/>
    <w:rsid w:val="007E0E83"/>
    <w:rsid w:val="007F1A58"/>
    <w:rsid w:val="007F6530"/>
    <w:rsid w:val="0081229B"/>
    <w:rsid w:val="00812DCA"/>
    <w:rsid w:val="00817750"/>
    <w:rsid w:val="00832624"/>
    <w:rsid w:val="00834518"/>
    <w:rsid w:val="00834EFE"/>
    <w:rsid w:val="0085051E"/>
    <w:rsid w:val="00850653"/>
    <w:rsid w:val="008515E3"/>
    <w:rsid w:val="008651FD"/>
    <w:rsid w:val="00871B2F"/>
    <w:rsid w:val="00886B10"/>
    <w:rsid w:val="00895C2D"/>
    <w:rsid w:val="008C077B"/>
    <w:rsid w:val="008C0E8B"/>
    <w:rsid w:val="008C4A1B"/>
    <w:rsid w:val="008D0860"/>
    <w:rsid w:val="008D2025"/>
    <w:rsid w:val="008D77A4"/>
    <w:rsid w:val="008E07FD"/>
    <w:rsid w:val="0090087C"/>
    <w:rsid w:val="00900F36"/>
    <w:rsid w:val="00903E31"/>
    <w:rsid w:val="009261E0"/>
    <w:rsid w:val="009353FA"/>
    <w:rsid w:val="00936115"/>
    <w:rsid w:val="0094454F"/>
    <w:rsid w:val="0096035B"/>
    <w:rsid w:val="0096111C"/>
    <w:rsid w:val="00962CA1"/>
    <w:rsid w:val="00964426"/>
    <w:rsid w:val="0097047D"/>
    <w:rsid w:val="009751FF"/>
    <w:rsid w:val="009B3602"/>
    <w:rsid w:val="009B3A7C"/>
    <w:rsid w:val="009B4F48"/>
    <w:rsid w:val="009C08C8"/>
    <w:rsid w:val="009C672A"/>
    <w:rsid w:val="009D6A84"/>
    <w:rsid w:val="009E1E82"/>
    <w:rsid w:val="009E2491"/>
    <w:rsid w:val="009E7A76"/>
    <w:rsid w:val="009F420D"/>
    <w:rsid w:val="009F4E1C"/>
    <w:rsid w:val="00A0070E"/>
    <w:rsid w:val="00A05F4B"/>
    <w:rsid w:val="00A07E2F"/>
    <w:rsid w:val="00A10A43"/>
    <w:rsid w:val="00A10BC1"/>
    <w:rsid w:val="00A148B1"/>
    <w:rsid w:val="00A255CC"/>
    <w:rsid w:val="00A3334E"/>
    <w:rsid w:val="00A358BB"/>
    <w:rsid w:val="00A44C0C"/>
    <w:rsid w:val="00A64DFF"/>
    <w:rsid w:val="00A65401"/>
    <w:rsid w:val="00A85977"/>
    <w:rsid w:val="00AB329A"/>
    <w:rsid w:val="00AC752D"/>
    <w:rsid w:val="00B421FC"/>
    <w:rsid w:val="00B5623A"/>
    <w:rsid w:val="00B661F7"/>
    <w:rsid w:val="00B77400"/>
    <w:rsid w:val="00B86924"/>
    <w:rsid w:val="00B961ED"/>
    <w:rsid w:val="00B97831"/>
    <w:rsid w:val="00BA0AA5"/>
    <w:rsid w:val="00BA3622"/>
    <w:rsid w:val="00BA6D3E"/>
    <w:rsid w:val="00BB0B67"/>
    <w:rsid w:val="00BC115A"/>
    <w:rsid w:val="00BC528B"/>
    <w:rsid w:val="00BC552C"/>
    <w:rsid w:val="00BD15F8"/>
    <w:rsid w:val="00BE01C4"/>
    <w:rsid w:val="00BE6356"/>
    <w:rsid w:val="00C034FC"/>
    <w:rsid w:val="00C1110D"/>
    <w:rsid w:val="00C12F1A"/>
    <w:rsid w:val="00C13E75"/>
    <w:rsid w:val="00C14851"/>
    <w:rsid w:val="00C17D2C"/>
    <w:rsid w:val="00C376E7"/>
    <w:rsid w:val="00C472FA"/>
    <w:rsid w:val="00C52255"/>
    <w:rsid w:val="00C73A02"/>
    <w:rsid w:val="00C76E53"/>
    <w:rsid w:val="00C834F8"/>
    <w:rsid w:val="00C83514"/>
    <w:rsid w:val="00CA1FEA"/>
    <w:rsid w:val="00CA2738"/>
    <w:rsid w:val="00CB2296"/>
    <w:rsid w:val="00CC4B57"/>
    <w:rsid w:val="00CD220B"/>
    <w:rsid w:val="00CD3C53"/>
    <w:rsid w:val="00CD47DF"/>
    <w:rsid w:val="00CD60AB"/>
    <w:rsid w:val="00CD680E"/>
    <w:rsid w:val="00CE04A4"/>
    <w:rsid w:val="00CF575F"/>
    <w:rsid w:val="00D00C71"/>
    <w:rsid w:val="00D12BF9"/>
    <w:rsid w:val="00D15C9D"/>
    <w:rsid w:val="00D2214C"/>
    <w:rsid w:val="00D268C1"/>
    <w:rsid w:val="00D406CB"/>
    <w:rsid w:val="00D70533"/>
    <w:rsid w:val="00D706DB"/>
    <w:rsid w:val="00D72E2C"/>
    <w:rsid w:val="00D84987"/>
    <w:rsid w:val="00DA2329"/>
    <w:rsid w:val="00DB77CA"/>
    <w:rsid w:val="00DC0FE1"/>
    <w:rsid w:val="00DD5384"/>
    <w:rsid w:val="00E07108"/>
    <w:rsid w:val="00E07C3B"/>
    <w:rsid w:val="00E232DE"/>
    <w:rsid w:val="00E23AC5"/>
    <w:rsid w:val="00E274A9"/>
    <w:rsid w:val="00E47024"/>
    <w:rsid w:val="00E624B3"/>
    <w:rsid w:val="00E65050"/>
    <w:rsid w:val="00E660AD"/>
    <w:rsid w:val="00E71B35"/>
    <w:rsid w:val="00E83DB6"/>
    <w:rsid w:val="00E96F87"/>
    <w:rsid w:val="00ED0795"/>
    <w:rsid w:val="00EE65D9"/>
    <w:rsid w:val="00F03210"/>
    <w:rsid w:val="00F047FB"/>
    <w:rsid w:val="00F0615B"/>
    <w:rsid w:val="00F21D08"/>
    <w:rsid w:val="00F47129"/>
    <w:rsid w:val="00FA0D14"/>
    <w:rsid w:val="00FF1DE6"/>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DD"/>
    <w:rPr>
      <w:rFonts w:ascii="Times New Roman" w:hAnsi="Times New Roman"/>
      <w:sz w:val="24"/>
    </w:rPr>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614FDD"/>
    <w:pPr>
      <w:widowControl w:val="0"/>
      <w:autoSpaceDE w:val="0"/>
      <w:autoSpaceDN w:val="0"/>
      <w:adjustRightInd w:val="0"/>
      <w:spacing w:after="240"/>
      <w:ind w:left="720"/>
    </w:pPr>
    <w:rPr>
      <w:rFonts w:eastAsia="Cambri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614FD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Cs w:val="20"/>
    </w:rPr>
  </w:style>
  <w:style w:type="character" w:customStyle="1" w:styleId="IntenseQuoteChar">
    <w:name w:val="Intense Quote Char"/>
    <w:basedOn w:val="DefaultParagraphFont"/>
    <w:link w:val="IntenseQuote"/>
    <w:uiPriority w:val="30"/>
    <w:rsid w:val="00614FDD"/>
    <w:rPr>
      <w:rFonts w:ascii="Times New Roman" w:hAnsi="Times New Roman"/>
      <w:caps/>
      <w:color w:val="823B0B" w:themeColor="accent2" w:themeShade="7F"/>
      <w:spacing w:val="5"/>
      <w:sz w:val="24"/>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semiHidden/>
    <w:unhideWhenUsed/>
    <w:rsid w:val="00B421FC"/>
    <w:rPr>
      <w:rFonts w:cs="Times New Roman"/>
    </w:rPr>
  </w:style>
  <w:style w:type="paragraph" w:styleId="BalloonText">
    <w:name w:val="Balloon Text"/>
    <w:basedOn w:val="Normal"/>
    <w:link w:val="BalloonTextChar"/>
    <w:uiPriority w:val="99"/>
    <w:semiHidden/>
    <w:unhideWhenUsed/>
    <w:rsid w:val="00215F32"/>
    <w:rPr>
      <w:rFonts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72"/>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614FDD"/>
    <w:rPr>
      <w:rFonts w:ascii="Times New Roman" w:hAnsi="Times New Roman"/>
      <w:b/>
      <w:bCs/>
      <w:color w:val="C45911" w:themeColor="accent2" w:themeShade="BF"/>
      <w:spacing w:val="5"/>
    </w:rPr>
  </w:style>
  <w:style w:type="character" w:styleId="Emphasis">
    <w:name w:val="Emphasis"/>
    <w:uiPriority w:val="20"/>
    <w:qFormat/>
    <w:rsid w:val="00614FDD"/>
    <w:rPr>
      <w:rFonts w:ascii="Times New Roman" w:hAnsi="Times New Roman"/>
      <w:caps/>
      <w:spacing w:val="5"/>
      <w:sz w:val="24"/>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614FDD"/>
    <w:rPr>
      <w:rFonts w:ascii="Times New Roman" w:hAnsi="Times New Roman"/>
      <w:i/>
      <w:iCs/>
    </w:rPr>
  </w:style>
  <w:style w:type="character" w:styleId="IntenseEmphasis">
    <w:name w:val="Intense Emphasis"/>
    <w:uiPriority w:val="21"/>
    <w:qFormat/>
    <w:rsid w:val="00614FDD"/>
    <w:rPr>
      <w:rFonts w:ascii="Times New Roman" w:hAnsi="Times New Roman"/>
      <w:i/>
      <w:iCs/>
      <w:caps/>
      <w:spacing w:val="10"/>
      <w:sz w:val="24"/>
      <w:szCs w:val="20"/>
    </w:rPr>
  </w:style>
  <w:style w:type="character" w:styleId="SubtleReference">
    <w:name w:val="Subtle Reference"/>
    <w:basedOn w:val="DefaultParagraphFont"/>
    <w:uiPriority w:val="31"/>
    <w:qFormat/>
    <w:rsid w:val="00614FDD"/>
    <w:rPr>
      <w:rFonts w:ascii="Times New Roman" w:eastAsiaTheme="minorEastAsia" w:hAnsi="Times New Roman" w:cstheme="minorBidi"/>
      <w:i/>
      <w:iCs/>
      <w:color w:val="823B0B" w:themeColor="accent2" w:themeShade="7F"/>
      <w:sz w:val="24"/>
    </w:rPr>
  </w:style>
  <w:style w:type="character" w:styleId="IntenseReference">
    <w:name w:val="Intense Reference"/>
    <w:uiPriority w:val="32"/>
    <w:qFormat/>
    <w:rsid w:val="00614FDD"/>
    <w:rPr>
      <w:rFonts w:ascii="Times New Roman" w:eastAsiaTheme="minorEastAsia" w:hAnsi="Times New Roman" w:cstheme="minorBidi"/>
      <w:b/>
      <w:bCs/>
      <w:i/>
      <w:iCs/>
      <w:color w:val="823B0B" w:themeColor="accent2" w:themeShade="7F"/>
      <w:sz w:val="24"/>
    </w:rPr>
  </w:style>
  <w:style w:type="character" w:styleId="BookTitle">
    <w:name w:val="Book Title"/>
    <w:uiPriority w:val="33"/>
    <w:qFormat/>
    <w:rsid w:val="00614FDD"/>
    <w:rPr>
      <w:rFonts w:ascii="Times New Roman" w:hAnsi="Times New Roman"/>
      <w:caps/>
      <w:color w:val="823B0B" w:themeColor="accent2" w:themeShade="7F"/>
      <w:spacing w:val="5"/>
      <w:sz w:val="24"/>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paragraph" w:styleId="Revision">
    <w:name w:val="Revision"/>
    <w:hidden/>
    <w:uiPriority w:val="99"/>
    <w:semiHidden/>
    <w:rsid w:val="00234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301157742">
      <w:bodyDiv w:val="1"/>
      <w:marLeft w:val="0"/>
      <w:marRight w:val="0"/>
      <w:marTop w:val="0"/>
      <w:marBottom w:val="0"/>
      <w:divBdr>
        <w:top w:val="none" w:sz="0" w:space="0" w:color="auto"/>
        <w:left w:val="none" w:sz="0" w:space="0" w:color="auto"/>
        <w:bottom w:val="none" w:sz="0" w:space="0" w:color="auto"/>
        <w:right w:val="none" w:sz="0" w:space="0" w:color="auto"/>
      </w:divBdr>
    </w:div>
    <w:div w:id="141420272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policies-resources-support-student-su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11E9-EE86-C04B-9FFA-459EAA0A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831</TotalTime>
  <Pages>10</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Craig Meadows</cp:lastModifiedBy>
  <cp:revision>8</cp:revision>
  <dcterms:created xsi:type="dcterms:W3CDTF">2020-09-05T01:55:00Z</dcterms:created>
  <dcterms:modified xsi:type="dcterms:W3CDTF">2020-09-11T06:30:00Z</dcterms:modified>
</cp:coreProperties>
</file>